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D" w:rsidRDefault="00910A2E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A3137D" w:rsidRDefault="00910A2E">
      <w:pPr>
        <w:ind w:right="114" w:firstLine="720"/>
        <w:jc w:val="center"/>
        <w:rPr>
          <w:b/>
          <w:szCs w:val="28"/>
        </w:rPr>
      </w:pPr>
      <w:r>
        <w:rPr>
          <w:b/>
          <w:szCs w:val="28"/>
        </w:rPr>
        <w:t>Контрольно-счетной палаты города Фокино</w:t>
      </w:r>
    </w:p>
    <w:p w:rsidR="00A3137D" w:rsidRDefault="00910A2E">
      <w:pPr>
        <w:ind w:right="114" w:firstLine="720"/>
        <w:jc w:val="center"/>
        <w:rPr>
          <w:b/>
          <w:szCs w:val="28"/>
        </w:rPr>
      </w:pPr>
      <w:r>
        <w:rPr>
          <w:b/>
          <w:szCs w:val="28"/>
        </w:rPr>
        <w:t>на отчет об исполнении бюджета   городского округа город Фокино Брянской области за 202</w:t>
      </w:r>
      <w:r w:rsidR="00BA28B3">
        <w:rPr>
          <w:b/>
          <w:szCs w:val="28"/>
        </w:rPr>
        <w:t>4</w:t>
      </w:r>
      <w:r>
        <w:rPr>
          <w:b/>
          <w:szCs w:val="28"/>
        </w:rPr>
        <w:t xml:space="preserve">год </w:t>
      </w:r>
    </w:p>
    <w:p w:rsidR="00A3137D" w:rsidRDefault="00A3137D">
      <w:pPr>
        <w:ind w:left="2280" w:right="2001"/>
        <w:jc w:val="center"/>
        <w:rPr>
          <w:b/>
          <w:szCs w:val="28"/>
        </w:rPr>
      </w:pPr>
    </w:p>
    <w:p w:rsidR="00A3137D" w:rsidRDefault="00A3137D">
      <w:pPr>
        <w:ind w:left="2280" w:right="2001"/>
        <w:jc w:val="center"/>
        <w:rPr>
          <w:b/>
          <w:szCs w:val="28"/>
        </w:rPr>
      </w:pPr>
    </w:p>
    <w:p w:rsidR="00A3137D" w:rsidRDefault="00910A2E">
      <w:pPr>
        <w:ind w:right="-6"/>
        <w:rPr>
          <w:szCs w:val="28"/>
        </w:rPr>
      </w:pPr>
      <w:r>
        <w:rPr>
          <w:szCs w:val="28"/>
        </w:rPr>
        <w:t xml:space="preserve">21 </w:t>
      </w:r>
      <w:proofErr w:type="gramStart"/>
      <w:r>
        <w:rPr>
          <w:szCs w:val="28"/>
        </w:rPr>
        <w:t>марта  202</w:t>
      </w:r>
      <w:r w:rsidR="00BA28B3">
        <w:rPr>
          <w:szCs w:val="28"/>
        </w:rPr>
        <w:t>5</w:t>
      </w:r>
      <w:proofErr w:type="gramEnd"/>
      <w:r>
        <w:rPr>
          <w:szCs w:val="28"/>
        </w:rPr>
        <w:t xml:space="preserve"> г.                                                                                     г. Фокино</w:t>
      </w:r>
    </w:p>
    <w:p w:rsidR="00A3137D" w:rsidRDefault="00910A2E">
      <w:pPr>
        <w:ind w:right="2001"/>
        <w:jc w:val="both"/>
        <w:rPr>
          <w:szCs w:val="28"/>
        </w:rPr>
      </w:pPr>
      <w:r>
        <w:rPr>
          <w:szCs w:val="28"/>
        </w:rPr>
        <w:t xml:space="preserve">  </w:t>
      </w:r>
    </w:p>
    <w:p w:rsidR="00A3137D" w:rsidRDefault="00A3137D">
      <w:pPr>
        <w:ind w:right="2001"/>
        <w:jc w:val="both"/>
        <w:rPr>
          <w:szCs w:val="28"/>
        </w:rPr>
      </w:pPr>
    </w:p>
    <w:p w:rsidR="00A3137D" w:rsidRDefault="00910A2E">
      <w:pPr>
        <w:tabs>
          <w:tab w:val="left" w:pos="9360"/>
        </w:tabs>
        <w:ind w:right="-6" w:firstLine="720"/>
        <w:jc w:val="both"/>
        <w:rPr>
          <w:szCs w:val="28"/>
        </w:rPr>
      </w:pPr>
      <w:r>
        <w:rPr>
          <w:szCs w:val="28"/>
        </w:rPr>
        <w:t>Заключение Контрольно-счетной палаты города Фокино на отчет об исполнении бюджета городского округа город Фокино Брянской области за 202</w:t>
      </w:r>
      <w:r w:rsidR="00BA28B3">
        <w:rPr>
          <w:szCs w:val="28"/>
        </w:rPr>
        <w:t>4</w:t>
      </w:r>
      <w:r>
        <w:rPr>
          <w:szCs w:val="28"/>
        </w:rPr>
        <w:t xml:space="preserve"> год (далее – Заключение Контрольно-счетной палаты) подготовлено в соответствии со статьей 264.4. Бюджетного кодекса Российской Федерации, обращением представительного органа и положением о Контрольно-счетной палате </w:t>
      </w:r>
      <w:r w:rsidR="00BA28B3">
        <w:rPr>
          <w:szCs w:val="28"/>
        </w:rPr>
        <w:t>горо</w:t>
      </w:r>
      <w:r>
        <w:rPr>
          <w:szCs w:val="28"/>
        </w:rPr>
        <w:t>да Фокино Брянской области, утвержденным решением Совета народных депутатов от 29.12.2021 г. № 6-764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№191н (в ред. от 16.12. 2020 №176н</w:t>
      </w:r>
      <w:r w:rsidR="00BA28B3">
        <w:rPr>
          <w:szCs w:val="28"/>
        </w:rPr>
        <w:t>, 30.09.2024г</w:t>
      </w:r>
      <w:r>
        <w:rPr>
          <w:szCs w:val="28"/>
        </w:rPr>
        <w:t>).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>Одновременно представлена сводная бухгалтерская отчетность муниципальных бюджетных учреждений,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 33н (в редакции от 30.11.2020</w:t>
      </w:r>
      <w:r w:rsidR="00BA28B3">
        <w:rPr>
          <w:szCs w:val="28"/>
        </w:rPr>
        <w:t>,30.09.2024г</w:t>
      </w:r>
      <w:r>
        <w:rPr>
          <w:szCs w:val="28"/>
        </w:rPr>
        <w:t>).</w:t>
      </w:r>
    </w:p>
    <w:p w:rsidR="00A3137D" w:rsidRDefault="00910A2E">
      <w:pPr>
        <w:ind w:right="-5" w:firstLine="708"/>
        <w:rPr>
          <w:szCs w:val="28"/>
        </w:rPr>
      </w:pPr>
      <w:r>
        <w:rPr>
          <w:szCs w:val="28"/>
        </w:rPr>
        <w:t>Для проведения внешней проверки отчета об исполнении бюджета за 202</w:t>
      </w:r>
      <w:r w:rsidR="00BA28B3">
        <w:rPr>
          <w:szCs w:val="28"/>
        </w:rPr>
        <w:t>4</w:t>
      </w:r>
      <w:r>
        <w:rPr>
          <w:szCs w:val="28"/>
        </w:rPr>
        <w:t>год в Контрольно-счетную палату города Фокино были представлены следующие формы отчетности, обязательные как для финансового органа:</w:t>
      </w:r>
    </w:p>
    <w:p w:rsidR="00A3137D" w:rsidRDefault="00910A2E">
      <w:pPr>
        <w:ind w:right="-5" w:firstLine="708"/>
        <w:jc w:val="both"/>
        <w:rPr>
          <w:color w:val="000000"/>
          <w:szCs w:val="28"/>
        </w:rPr>
      </w:pPr>
      <w:r>
        <w:rPr>
          <w:szCs w:val="28"/>
        </w:rPr>
        <w:t xml:space="preserve">Отчет об исполнении консолидируемого Бюджета субъекта РФ и бюджета территориального государственного внебюджетного фонда </w:t>
      </w:r>
      <w:r>
        <w:rPr>
          <w:b/>
          <w:color w:val="000000" w:themeColor="text1"/>
          <w:szCs w:val="28"/>
        </w:rPr>
        <w:t>(ф.0503317);</w:t>
      </w:r>
    </w:p>
    <w:p w:rsidR="00A3137D" w:rsidRDefault="00910A2E">
      <w:pPr>
        <w:tabs>
          <w:tab w:val="left" w:pos="6260"/>
        </w:tabs>
        <w:ind w:right="-5" w:firstLine="708"/>
        <w:jc w:val="both"/>
        <w:rPr>
          <w:b/>
          <w:szCs w:val="28"/>
        </w:rPr>
      </w:pPr>
      <w:r>
        <w:rPr>
          <w:color w:val="000000" w:themeColor="text1"/>
          <w:szCs w:val="28"/>
        </w:rPr>
        <w:t xml:space="preserve">Баланс исполнения бюджета </w:t>
      </w:r>
      <w:r>
        <w:rPr>
          <w:b/>
          <w:color w:val="000000" w:themeColor="text1"/>
          <w:szCs w:val="28"/>
        </w:rPr>
        <w:t>(ф.0503320);</w:t>
      </w:r>
      <w:r>
        <w:rPr>
          <w:b/>
          <w:szCs w:val="28"/>
        </w:rPr>
        <w:tab/>
      </w:r>
    </w:p>
    <w:p w:rsidR="00A3137D" w:rsidRDefault="00910A2E">
      <w:pPr>
        <w:tabs>
          <w:tab w:val="left" w:pos="6260"/>
        </w:tabs>
        <w:ind w:right="-5" w:firstLine="708"/>
        <w:jc w:val="both"/>
        <w:rPr>
          <w:szCs w:val="28"/>
          <w:highlight w:val="white"/>
        </w:rPr>
      </w:pPr>
      <w:r>
        <w:rPr>
          <w:b/>
          <w:szCs w:val="28"/>
          <w:highlight w:val="white"/>
        </w:rPr>
        <w:t>Баланс государственного (муниципального)учреждения (ф0503730);</w:t>
      </w:r>
    </w:p>
    <w:p w:rsidR="00A3137D" w:rsidRDefault="00910A2E">
      <w:pPr>
        <w:ind w:right="-5" w:firstLine="708"/>
        <w:jc w:val="both"/>
        <w:rPr>
          <w:b/>
          <w:szCs w:val="28"/>
        </w:rPr>
      </w:pPr>
      <w:r>
        <w:rPr>
          <w:szCs w:val="28"/>
        </w:rPr>
        <w:lastRenderedPageBreak/>
        <w:t xml:space="preserve">Консолидированный отчет о финансовых результатах деятельности на 1 января 2024 года </w:t>
      </w:r>
      <w:r>
        <w:rPr>
          <w:b/>
          <w:szCs w:val="28"/>
        </w:rPr>
        <w:t>(ф. 0503321);</w:t>
      </w:r>
    </w:p>
    <w:p w:rsidR="00A3137D" w:rsidRDefault="00910A2E">
      <w:pPr>
        <w:ind w:right="-5"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Отчет о финансовых результатах деятельности </w:t>
      </w:r>
      <w:r>
        <w:rPr>
          <w:b/>
          <w:szCs w:val="28"/>
          <w:highlight w:val="white"/>
        </w:rPr>
        <w:t>(ф. 0503721);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Отчет о движении денежных средств </w:t>
      </w:r>
      <w:r>
        <w:rPr>
          <w:b/>
          <w:szCs w:val="28"/>
        </w:rPr>
        <w:t>(ф. 0503323);</w:t>
      </w:r>
    </w:p>
    <w:p w:rsidR="00A3137D" w:rsidRDefault="00910A2E">
      <w:pPr>
        <w:ind w:right="-5"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Пояснительная записка </w:t>
      </w:r>
      <w:r>
        <w:rPr>
          <w:b/>
          <w:szCs w:val="28"/>
          <w:highlight w:val="white"/>
        </w:rPr>
        <w:t>(ф.0503760).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Отчет об исполнении плана финансово-хозяйственной деятельности (ф.0503737)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Сведение о дебиторской и кредиторской задолженности учреждения(ф0503769)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Сведение о движении не финансовых активов консолидированного бюджета (ф0503368)</w:t>
      </w:r>
    </w:p>
    <w:p w:rsidR="00A3137D" w:rsidRDefault="00A3137D">
      <w:pPr>
        <w:ind w:right="-5" w:firstLine="708"/>
        <w:jc w:val="center"/>
        <w:rPr>
          <w:b/>
          <w:szCs w:val="28"/>
        </w:rPr>
      </w:pPr>
    </w:p>
    <w:p w:rsidR="00A3137D" w:rsidRDefault="00910A2E">
      <w:pPr>
        <w:ind w:right="-5" w:firstLine="708"/>
        <w:jc w:val="center"/>
        <w:rPr>
          <w:b/>
          <w:szCs w:val="28"/>
        </w:rPr>
      </w:pPr>
      <w:r>
        <w:rPr>
          <w:b/>
          <w:szCs w:val="28"/>
        </w:rPr>
        <w:t>Анализ доходной части бюджета городского округа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Формирование доходной части бюджета городского округа город Фокино Брянской области на 202</w:t>
      </w:r>
      <w:r w:rsidR="00BA28B3">
        <w:rPr>
          <w:szCs w:val="28"/>
        </w:rPr>
        <w:t>4</w:t>
      </w:r>
      <w:r>
        <w:rPr>
          <w:szCs w:val="28"/>
        </w:rPr>
        <w:t xml:space="preserve"> год осуществлялось в рамках Налогового и Бюджетного кодексов Российской Федерации в соответствии с Федеральным законом от 06.10.2003 №131-ФЗ (в редакции от 29.12.2020г.</w:t>
      </w:r>
      <w:r w:rsidR="00BA28B3">
        <w:rPr>
          <w:szCs w:val="28"/>
        </w:rPr>
        <w:t>,13.12.2024г</w:t>
      </w:r>
      <w:r>
        <w:rPr>
          <w:szCs w:val="28"/>
        </w:rPr>
        <w:t>) «Об общих принципах организации местного самоуправления в Российской Федерации».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Первоначально бюджет городского округа был утвержден решением Совета народных депутатов от </w:t>
      </w:r>
      <w:r w:rsidR="00AA62C8">
        <w:rPr>
          <w:szCs w:val="28"/>
        </w:rPr>
        <w:t>12</w:t>
      </w:r>
      <w:r>
        <w:rPr>
          <w:szCs w:val="28"/>
        </w:rPr>
        <w:t>.12.202</w:t>
      </w:r>
      <w:r w:rsidR="00AA62C8">
        <w:rPr>
          <w:szCs w:val="28"/>
        </w:rPr>
        <w:t>3</w:t>
      </w:r>
      <w:r>
        <w:rPr>
          <w:szCs w:val="28"/>
        </w:rPr>
        <w:t xml:space="preserve">года     № </w:t>
      </w:r>
      <w:r w:rsidR="00AA62C8">
        <w:rPr>
          <w:szCs w:val="28"/>
        </w:rPr>
        <w:t>7</w:t>
      </w:r>
      <w:r>
        <w:rPr>
          <w:szCs w:val="28"/>
        </w:rPr>
        <w:t>-</w:t>
      </w:r>
      <w:r w:rsidR="00AA62C8">
        <w:rPr>
          <w:szCs w:val="28"/>
        </w:rPr>
        <w:t>60</w:t>
      </w:r>
      <w:r>
        <w:rPr>
          <w:szCs w:val="28"/>
        </w:rPr>
        <w:t xml:space="preserve"> по доходам сумме </w:t>
      </w:r>
      <w:r w:rsidR="00AA62C8">
        <w:rPr>
          <w:szCs w:val="28"/>
        </w:rPr>
        <w:t>438274,0</w:t>
      </w:r>
      <w:r>
        <w:rPr>
          <w:szCs w:val="28"/>
        </w:rPr>
        <w:t xml:space="preserve">тыс. рублей. В течение года в бюджет городского округа города Фокино Брянской области </w:t>
      </w:r>
      <w:r w:rsidR="00AA62C8">
        <w:rPr>
          <w:szCs w:val="28"/>
        </w:rPr>
        <w:t>7</w:t>
      </w:r>
      <w:r>
        <w:rPr>
          <w:szCs w:val="28"/>
        </w:rPr>
        <w:t xml:space="preserve"> раз вносились изменения в установленном порядке.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Уточненный бюджет городского округа в анализируемом периоде утвержден по доход</w:t>
      </w:r>
      <w:r w:rsidR="009837FD">
        <w:rPr>
          <w:szCs w:val="28"/>
        </w:rPr>
        <w:t>ам в объе624055,2</w:t>
      </w:r>
      <w:r>
        <w:rPr>
          <w:szCs w:val="28"/>
        </w:rPr>
        <w:t xml:space="preserve"> тыс. рублей. В результате проведенных уточнений первоначально утвержденные параметры городского бюджета увеличение по доходам на сумму </w:t>
      </w:r>
      <w:r w:rsidR="009837FD">
        <w:rPr>
          <w:szCs w:val="28"/>
        </w:rPr>
        <w:t>185781,2</w:t>
      </w:r>
      <w:r>
        <w:rPr>
          <w:szCs w:val="28"/>
        </w:rPr>
        <w:t xml:space="preserve"> тыс. рублей, или </w:t>
      </w:r>
      <w:r w:rsidR="009837FD">
        <w:rPr>
          <w:szCs w:val="28"/>
        </w:rPr>
        <w:t>29,7</w:t>
      </w:r>
      <w:r>
        <w:rPr>
          <w:szCs w:val="28"/>
        </w:rPr>
        <w:t>%.</w:t>
      </w:r>
    </w:p>
    <w:p w:rsidR="00A3137D" w:rsidRDefault="00910A2E">
      <w:pPr>
        <w:ind w:right="-5" w:firstLine="708"/>
        <w:jc w:val="both"/>
        <w:rPr>
          <w:b/>
          <w:szCs w:val="28"/>
          <w:highlight w:val="yellow"/>
        </w:rPr>
      </w:pPr>
      <w:r>
        <w:rPr>
          <w:szCs w:val="28"/>
        </w:rPr>
        <w:t xml:space="preserve">В целом изменение объема доходов городского округа по налоговым и неналоговым доходам (далее – собственным доходам) произведено на </w:t>
      </w:r>
      <w:r w:rsidR="009837FD">
        <w:rPr>
          <w:szCs w:val="28"/>
        </w:rPr>
        <w:t>34263,9</w:t>
      </w:r>
      <w:r>
        <w:rPr>
          <w:szCs w:val="28"/>
        </w:rPr>
        <w:t xml:space="preserve"> тыс. рублей в сторону у</w:t>
      </w:r>
      <w:r w:rsidR="009837FD">
        <w:rPr>
          <w:szCs w:val="28"/>
        </w:rPr>
        <w:t>величения</w:t>
      </w:r>
      <w:r>
        <w:rPr>
          <w:szCs w:val="28"/>
        </w:rPr>
        <w:t xml:space="preserve">, или на </w:t>
      </w:r>
      <w:r w:rsidR="009837FD">
        <w:rPr>
          <w:szCs w:val="28"/>
        </w:rPr>
        <w:t>24,9</w:t>
      </w:r>
      <w:r>
        <w:rPr>
          <w:szCs w:val="28"/>
        </w:rPr>
        <w:t>%.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городского округа исполнена в сумме </w:t>
      </w:r>
      <w:r>
        <w:rPr>
          <w:szCs w:val="28"/>
        </w:rPr>
        <w:br/>
      </w:r>
      <w:r w:rsidR="009837FD">
        <w:rPr>
          <w:szCs w:val="28"/>
        </w:rPr>
        <w:t>140289,3</w:t>
      </w:r>
      <w:r>
        <w:rPr>
          <w:szCs w:val="28"/>
        </w:rPr>
        <w:t xml:space="preserve"> тыс. рублей, что составило </w:t>
      </w:r>
      <w:r w:rsidR="009837FD">
        <w:rPr>
          <w:szCs w:val="28"/>
        </w:rPr>
        <w:t>101,9</w:t>
      </w:r>
      <w:r>
        <w:rPr>
          <w:szCs w:val="28"/>
        </w:rPr>
        <w:t xml:space="preserve">% от уточненного плана 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Динамика исполнения доходной части бюджета за 202</w:t>
      </w:r>
      <w:r w:rsidR="009837FD">
        <w:rPr>
          <w:szCs w:val="28"/>
        </w:rPr>
        <w:t>2</w:t>
      </w:r>
      <w:r>
        <w:rPr>
          <w:szCs w:val="28"/>
        </w:rPr>
        <w:t>-202</w:t>
      </w:r>
      <w:r w:rsidR="009837FD">
        <w:rPr>
          <w:szCs w:val="28"/>
        </w:rPr>
        <w:t>4</w:t>
      </w:r>
      <w:r>
        <w:rPr>
          <w:szCs w:val="28"/>
        </w:rPr>
        <w:t>годы представлена в таблице:</w:t>
      </w:r>
    </w:p>
    <w:p w:rsidR="00A3137D" w:rsidRDefault="00A3137D">
      <w:pPr>
        <w:ind w:right="-5" w:firstLine="708"/>
        <w:jc w:val="both"/>
        <w:rPr>
          <w:szCs w:val="28"/>
          <w:highlight w:val="yellow"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641"/>
        <w:gridCol w:w="885"/>
        <w:gridCol w:w="1266"/>
        <w:gridCol w:w="963"/>
        <w:gridCol w:w="1560"/>
        <w:gridCol w:w="850"/>
      </w:tblGrid>
      <w:tr w:rsidR="00A3137D">
        <w:tc>
          <w:tcPr>
            <w:tcW w:w="1049" w:type="pct"/>
            <w:vMerge w:val="restart"/>
            <w:shd w:val="clear" w:color="auto" w:fill="auto"/>
          </w:tcPr>
          <w:p w:rsidR="00A3137D" w:rsidRDefault="00A3137D"/>
        </w:tc>
        <w:tc>
          <w:tcPr>
            <w:tcW w:w="1393" w:type="pct"/>
            <w:gridSpan w:val="2"/>
            <w:shd w:val="clear" w:color="auto" w:fill="auto"/>
          </w:tcPr>
          <w:p w:rsidR="00A3137D" w:rsidRDefault="00910A2E" w:rsidP="009837FD">
            <w:r>
              <w:t>202</w:t>
            </w:r>
            <w:r w:rsidR="009837FD">
              <w:t>4</w:t>
            </w:r>
            <w:r>
              <w:t>год</w:t>
            </w:r>
          </w:p>
        </w:tc>
        <w:tc>
          <w:tcPr>
            <w:tcW w:w="1229" w:type="pct"/>
            <w:gridSpan w:val="2"/>
          </w:tcPr>
          <w:p w:rsidR="00A3137D" w:rsidRDefault="00910A2E">
            <w:r>
              <w:t>2022год</w:t>
            </w:r>
          </w:p>
        </w:tc>
        <w:tc>
          <w:tcPr>
            <w:tcW w:w="1328" w:type="pct"/>
            <w:gridSpan w:val="2"/>
          </w:tcPr>
          <w:p w:rsidR="00A3137D" w:rsidRDefault="00910A2E">
            <w:r>
              <w:t>2023г</w:t>
            </w:r>
          </w:p>
        </w:tc>
      </w:tr>
      <w:tr w:rsidR="00A3137D">
        <w:trPr>
          <w:trHeight w:val="379"/>
        </w:trPr>
        <w:tc>
          <w:tcPr>
            <w:tcW w:w="1049" w:type="pct"/>
            <w:vMerge/>
            <w:shd w:val="clear" w:color="auto" w:fill="auto"/>
          </w:tcPr>
          <w:p w:rsidR="00A3137D" w:rsidRDefault="00A3137D">
            <w:pPr>
              <w:ind w:right="-5"/>
              <w:jc w:val="both"/>
            </w:pPr>
          </w:p>
        </w:tc>
        <w:tc>
          <w:tcPr>
            <w:tcW w:w="905" w:type="pct"/>
            <w:shd w:val="clear" w:color="auto" w:fill="auto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88" w:type="pct"/>
            <w:shd w:val="clear" w:color="auto" w:fill="auto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темп  роста, %</w:t>
            </w:r>
          </w:p>
        </w:tc>
        <w:tc>
          <w:tcPr>
            <w:tcW w:w="698" w:type="pct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31" w:type="pct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темп  роста, %</w:t>
            </w:r>
          </w:p>
        </w:tc>
        <w:tc>
          <w:tcPr>
            <w:tcW w:w="860" w:type="pct"/>
          </w:tcPr>
          <w:p w:rsidR="00A3137D" w:rsidRDefault="00910A2E">
            <w:pPr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69" w:type="pct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темп  роста, %</w:t>
            </w:r>
          </w:p>
        </w:tc>
      </w:tr>
      <w:tr w:rsidR="00A3137D">
        <w:trPr>
          <w:trHeight w:val="242"/>
        </w:trPr>
        <w:tc>
          <w:tcPr>
            <w:tcW w:w="1049" w:type="pct"/>
            <w:shd w:val="clear" w:color="auto" w:fill="auto"/>
          </w:tcPr>
          <w:p w:rsidR="00A3137D" w:rsidRDefault="00910A2E">
            <w:pPr>
              <w:ind w:right="-5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905" w:type="pct"/>
            <w:shd w:val="clear" w:color="auto" w:fill="auto"/>
          </w:tcPr>
          <w:p w:rsidR="00A3137D" w:rsidRDefault="009837FD">
            <w:pPr>
              <w:ind w:right="-5"/>
            </w:pPr>
            <w:r>
              <w:t>620041,8</w:t>
            </w:r>
          </w:p>
        </w:tc>
        <w:tc>
          <w:tcPr>
            <w:tcW w:w="488" w:type="pct"/>
            <w:shd w:val="clear" w:color="auto" w:fill="auto"/>
          </w:tcPr>
          <w:p w:rsidR="00A3137D" w:rsidRDefault="009837FD">
            <w:pPr>
              <w:ind w:right="-5"/>
            </w:pPr>
            <w:r>
              <w:t>99,4</w:t>
            </w:r>
          </w:p>
        </w:tc>
        <w:tc>
          <w:tcPr>
            <w:tcW w:w="698" w:type="pct"/>
          </w:tcPr>
          <w:p w:rsidR="00A3137D" w:rsidRDefault="00910A2E">
            <w:pPr>
              <w:ind w:right="-5"/>
              <w:rPr>
                <w:b/>
              </w:rPr>
            </w:pPr>
            <w:r>
              <w:rPr>
                <w:b/>
              </w:rPr>
              <w:t>406840,0</w:t>
            </w:r>
          </w:p>
        </w:tc>
        <w:tc>
          <w:tcPr>
            <w:tcW w:w="531" w:type="pct"/>
          </w:tcPr>
          <w:p w:rsidR="00A3137D" w:rsidRDefault="00910A2E">
            <w:r>
              <w:t>42</w:t>
            </w:r>
          </w:p>
        </w:tc>
        <w:tc>
          <w:tcPr>
            <w:tcW w:w="860" w:type="pct"/>
          </w:tcPr>
          <w:p w:rsidR="00A3137D" w:rsidRDefault="00910A2E">
            <w:r>
              <w:t>791521,6</w:t>
            </w:r>
          </w:p>
        </w:tc>
        <w:tc>
          <w:tcPr>
            <w:tcW w:w="469" w:type="pct"/>
          </w:tcPr>
          <w:p w:rsidR="00A3137D" w:rsidRDefault="00910A2E">
            <w:r>
              <w:t>94,5</w:t>
            </w:r>
          </w:p>
        </w:tc>
      </w:tr>
      <w:tr w:rsidR="00A3137D">
        <w:tc>
          <w:tcPr>
            <w:tcW w:w="1049" w:type="pct"/>
            <w:shd w:val="clear" w:color="auto" w:fill="auto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Собственные доходы, из них</w:t>
            </w:r>
          </w:p>
        </w:tc>
        <w:tc>
          <w:tcPr>
            <w:tcW w:w="905" w:type="pct"/>
            <w:shd w:val="clear" w:color="auto" w:fill="auto"/>
          </w:tcPr>
          <w:p w:rsidR="00A3137D" w:rsidRDefault="009837FD">
            <w:pPr>
              <w:ind w:right="-5"/>
            </w:pPr>
            <w:r>
              <w:t>140289,4</w:t>
            </w:r>
          </w:p>
        </w:tc>
        <w:tc>
          <w:tcPr>
            <w:tcW w:w="488" w:type="pct"/>
            <w:shd w:val="clear" w:color="auto" w:fill="auto"/>
          </w:tcPr>
          <w:p w:rsidR="00A3137D" w:rsidRDefault="009837FD">
            <w:pPr>
              <w:ind w:right="-5"/>
            </w:pPr>
            <w:r>
              <w:t>101,9</w:t>
            </w:r>
          </w:p>
        </w:tc>
        <w:tc>
          <w:tcPr>
            <w:tcW w:w="698" w:type="pct"/>
          </w:tcPr>
          <w:p w:rsidR="00A3137D" w:rsidRDefault="00910A2E">
            <w:pPr>
              <w:ind w:right="-5"/>
            </w:pPr>
            <w:r>
              <w:t>107604,4</w:t>
            </w:r>
          </w:p>
        </w:tc>
        <w:tc>
          <w:tcPr>
            <w:tcW w:w="531" w:type="pct"/>
          </w:tcPr>
          <w:p w:rsidR="00A3137D" w:rsidRDefault="00910A2E">
            <w:r>
              <w:t>28,5</w:t>
            </w:r>
          </w:p>
        </w:tc>
        <w:tc>
          <w:tcPr>
            <w:tcW w:w="860" w:type="pct"/>
          </w:tcPr>
          <w:p w:rsidR="00A3137D" w:rsidRDefault="00910A2E">
            <w:r>
              <w:t>104889,3</w:t>
            </w:r>
          </w:p>
        </w:tc>
        <w:tc>
          <w:tcPr>
            <w:tcW w:w="469" w:type="pct"/>
          </w:tcPr>
          <w:p w:rsidR="00A3137D" w:rsidRDefault="00910A2E">
            <w:r>
              <w:t>-2,5</w:t>
            </w:r>
          </w:p>
        </w:tc>
      </w:tr>
      <w:tr w:rsidR="00A3137D">
        <w:tc>
          <w:tcPr>
            <w:tcW w:w="1049" w:type="pct"/>
            <w:shd w:val="clear" w:color="auto" w:fill="auto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- налоговые доходы</w:t>
            </w:r>
          </w:p>
        </w:tc>
        <w:tc>
          <w:tcPr>
            <w:tcW w:w="905" w:type="pct"/>
            <w:shd w:val="clear" w:color="auto" w:fill="auto"/>
          </w:tcPr>
          <w:p w:rsidR="00A3137D" w:rsidRDefault="00C31AE7">
            <w:pPr>
              <w:ind w:right="-5"/>
            </w:pPr>
            <w:r>
              <w:t>129632,9</w:t>
            </w:r>
          </w:p>
        </w:tc>
        <w:tc>
          <w:tcPr>
            <w:tcW w:w="488" w:type="pct"/>
            <w:shd w:val="clear" w:color="auto" w:fill="auto"/>
          </w:tcPr>
          <w:p w:rsidR="00A3137D" w:rsidRDefault="00C31AE7">
            <w:pPr>
              <w:ind w:right="-5"/>
            </w:pPr>
            <w:r>
              <w:t>104,9</w:t>
            </w:r>
          </w:p>
        </w:tc>
        <w:tc>
          <w:tcPr>
            <w:tcW w:w="698" w:type="pct"/>
          </w:tcPr>
          <w:p w:rsidR="00A3137D" w:rsidRDefault="00910A2E">
            <w:pPr>
              <w:ind w:right="-5"/>
            </w:pPr>
            <w:r>
              <w:t>100249,8</w:t>
            </w:r>
          </w:p>
        </w:tc>
        <w:tc>
          <w:tcPr>
            <w:tcW w:w="531" w:type="pct"/>
          </w:tcPr>
          <w:p w:rsidR="00A3137D" w:rsidRDefault="00910A2E">
            <w:r>
              <w:t>25,9</w:t>
            </w:r>
          </w:p>
        </w:tc>
        <w:tc>
          <w:tcPr>
            <w:tcW w:w="860" w:type="pct"/>
          </w:tcPr>
          <w:p w:rsidR="00A3137D" w:rsidRDefault="00910A2E">
            <w:r>
              <w:t>98119,8</w:t>
            </w:r>
          </w:p>
        </w:tc>
        <w:tc>
          <w:tcPr>
            <w:tcW w:w="469" w:type="pct"/>
          </w:tcPr>
          <w:p w:rsidR="00A3137D" w:rsidRDefault="00910A2E">
            <w:r>
              <w:t>-2,1</w:t>
            </w:r>
          </w:p>
        </w:tc>
      </w:tr>
      <w:tr w:rsidR="00A3137D">
        <w:tc>
          <w:tcPr>
            <w:tcW w:w="1049" w:type="pct"/>
            <w:shd w:val="clear" w:color="auto" w:fill="auto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- неналоговые доходы</w:t>
            </w:r>
          </w:p>
        </w:tc>
        <w:tc>
          <w:tcPr>
            <w:tcW w:w="905" w:type="pct"/>
            <w:shd w:val="clear" w:color="auto" w:fill="auto"/>
          </w:tcPr>
          <w:p w:rsidR="00A3137D" w:rsidRDefault="00C31AE7">
            <w:pPr>
              <w:ind w:right="-5"/>
            </w:pPr>
            <w:r>
              <w:t>10656,4</w:t>
            </w:r>
          </w:p>
        </w:tc>
        <w:tc>
          <w:tcPr>
            <w:tcW w:w="488" w:type="pct"/>
            <w:shd w:val="clear" w:color="auto" w:fill="auto"/>
          </w:tcPr>
          <w:p w:rsidR="00A3137D" w:rsidRDefault="00C31AE7">
            <w:pPr>
              <w:ind w:right="-5"/>
            </w:pPr>
            <w:r>
              <w:t>79,8</w:t>
            </w:r>
          </w:p>
        </w:tc>
        <w:tc>
          <w:tcPr>
            <w:tcW w:w="698" w:type="pct"/>
          </w:tcPr>
          <w:p w:rsidR="00A3137D" w:rsidRDefault="00910A2E">
            <w:pPr>
              <w:ind w:right="-5"/>
            </w:pPr>
            <w:r>
              <w:t>7354,6</w:t>
            </w:r>
          </w:p>
        </w:tc>
        <w:tc>
          <w:tcPr>
            <w:tcW w:w="531" w:type="pct"/>
          </w:tcPr>
          <w:p w:rsidR="00A3137D" w:rsidRDefault="00910A2E">
            <w:r>
              <w:t>78,7</w:t>
            </w:r>
          </w:p>
        </w:tc>
        <w:tc>
          <w:tcPr>
            <w:tcW w:w="860" w:type="pct"/>
          </w:tcPr>
          <w:p w:rsidR="00A3137D" w:rsidRDefault="00910A2E">
            <w:r>
              <w:t>6769,4</w:t>
            </w:r>
          </w:p>
        </w:tc>
        <w:tc>
          <w:tcPr>
            <w:tcW w:w="469" w:type="pct"/>
          </w:tcPr>
          <w:p w:rsidR="00A3137D" w:rsidRDefault="00910A2E">
            <w:r>
              <w:t>-7,9</w:t>
            </w:r>
          </w:p>
        </w:tc>
      </w:tr>
      <w:tr w:rsidR="00A3137D">
        <w:tc>
          <w:tcPr>
            <w:tcW w:w="1049" w:type="pct"/>
            <w:shd w:val="clear" w:color="auto" w:fill="auto"/>
          </w:tcPr>
          <w:p w:rsidR="00A3137D" w:rsidRDefault="00910A2E">
            <w:pPr>
              <w:ind w:right="-5"/>
              <w:jc w:val="both"/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05" w:type="pct"/>
            <w:shd w:val="clear" w:color="auto" w:fill="auto"/>
          </w:tcPr>
          <w:p w:rsidR="00A3137D" w:rsidRDefault="00C31AE7">
            <w:pPr>
              <w:ind w:right="-5"/>
            </w:pPr>
            <w:r>
              <w:t>479752,4</w:t>
            </w:r>
          </w:p>
        </w:tc>
        <w:tc>
          <w:tcPr>
            <w:tcW w:w="488" w:type="pct"/>
            <w:shd w:val="clear" w:color="auto" w:fill="auto"/>
          </w:tcPr>
          <w:p w:rsidR="00A3137D" w:rsidRDefault="00C31AE7">
            <w:pPr>
              <w:ind w:right="-5"/>
            </w:pPr>
            <w:r>
              <w:t>98,6</w:t>
            </w:r>
          </w:p>
        </w:tc>
        <w:tc>
          <w:tcPr>
            <w:tcW w:w="698" w:type="pct"/>
          </w:tcPr>
          <w:p w:rsidR="00A3137D" w:rsidRDefault="00910A2E">
            <w:pPr>
              <w:ind w:right="-5"/>
            </w:pPr>
            <w:r>
              <w:t>299235,7</w:t>
            </w:r>
          </w:p>
        </w:tc>
        <w:tc>
          <w:tcPr>
            <w:tcW w:w="531" w:type="pct"/>
          </w:tcPr>
          <w:p w:rsidR="00A3137D" w:rsidRDefault="00910A2E">
            <w:r>
              <w:t>47,7</w:t>
            </w:r>
          </w:p>
        </w:tc>
        <w:tc>
          <w:tcPr>
            <w:tcW w:w="860" w:type="pct"/>
          </w:tcPr>
          <w:p w:rsidR="00A3137D" w:rsidRDefault="00910A2E">
            <w:r>
              <w:t>686632,4</w:t>
            </w:r>
          </w:p>
        </w:tc>
        <w:tc>
          <w:tcPr>
            <w:tcW w:w="469" w:type="pct"/>
          </w:tcPr>
          <w:p w:rsidR="00A3137D" w:rsidRDefault="00910A2E">
            <w:r>
              <w:t>129,5</w:t>
            </w:r>
          </w:p>
        </w:tc>
      </w:tr>
    </w:tbl>
    <w:p w:rsidR="00A3137D" w:rsidRDefault="00A3137D">
      <w:pPr>
        <w:ind w:right="-5" w:firstLine="708"/>
        <w:jc w:val="both"/>
        <w:rPr>
          <w:sz w:val="22"/>
          <w:szCs w:val="22"/>
        </w:rPr>
      </w:pPr>
    </w:p>
    <w:p w:rsidR="00A3137D" w:rsidRDefault="00910A2E" w:rsidP="00A62FEB">
      <w:pPr>
        <w:spacing w:before="240" w:after="240"/>
        <w:ind w:firstLine="708"/>
        <w:contextualSpacing/>
        <w:jc w:val="both"/>
        <w:rPr>
          <w:rFonts w:eastAsia="Tahoma"/>
        </w:rPr>
      </w:pPr>
      <w:r>
        <w:rPr>
          <w:szCs w:val="28"/>
        </w:rPr>
        <w:t>Данные таблицы свидетельствуют, что по сравнению с предыдущим отчетным периодом</w:t>
      </w:r>
      <w:r w:rsidR="00C31AE7">
        <w:rPr>
          <w:szCs w:val="28"/>
        </w:rPr>
        <w:t xml:space="preserve">, </w:t>
      </w:r>
      <w:r>
        <w:rPr>
          <w:szCs w:val="28"/>
        </w:rPr>
        <w:t>поступление доходов в городской бюджет за 202</w:t>
      </w:r>
      <w:r w:rsidR="00C31AE7">
        <w:rPr>
          <w:szCs w:val="28"/>
        </w:rPr>
        <w:t>4</w:t>
      </w:r>
      <w:r>
        <w:rPr>
          <w:szCs w:val="28"/>
        </w:rPr>
        <w:t xml:space="preserve">год наблюдается </w:t>
      </w:r>
      <w:r w:rsidR="00C31AE7">
        <w:rPr>
          <w:szCs w:val="28"/>
        </w:rPr>
        <w:t>снижения</w:t>
      </w:r>
      <w:r>
        <w:rPr>
          <w:szCs w:val="28"/>
        </w:rPr>
        <w:t xml:space="preserve"> на </w:t>
      </w:r>
      <w:r w:rsidR="00C31AE7">
        <w:rPr>
          <w:szCs w:val="28"/>
        </w:rPr>
        <w:t>21,7</w:t>
      </w:r>
      <w:r>
        <w:rPr>
          <w:szCs w:val="28"/>
        </w:rPr>
        <w:t xml:space="preserve"> процента.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1AE7">
        <w:rPr>
          <w:szCs w:val="28"/>
        </w:rPr>
        <w:t>Снижени</w:t>
      </w:r>
      <w:r>
        <w:rPr>
          <w:szCs w:val="28"/>
        </w:rPr>
        <w:t xml:space="preserve">е доходной части обусловлено </w:t>
      </w:r>
      <w:r w:rsidR="00C31AE7">
        <w:rPr>
          <w:szCs w:val="28"/>
        </w:rPr>
        <w:t>сниже</w:t>
      </w:r>
      <w:r>
        <w:rPr>
          <w:szCs w:val="28"/>
        </w:rPr>
        <w:t xml:space="preserve">нием безвозмездных поступлений на </w:t>
      </w:r>
      <w:r w:rsidR="00C31AE7">
        <w:rPr>
          <w:szCs w:val="28"/>
        </w:rPr>
        <w:t>30,1</w:t>
      </w:r>
      <w:r w:rsidR="00A62FEB">
        <w:rPr>
          <w:szCs w:val="28"/>
        </w:rPr>
        <w:t>%.</w:t>
      </w:r>
    </w:p>
    <w:p w:rsidR="00A3137D" w:rsidRDefault="00A62FEB">
      <w:pPr>
        <w:spacing w:before="240" w:after="240" w:line="276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62FEB">
        <w:rPr>
          <w:rFonts w:eastAsia="Times New Roman" w:cs="Times New Roman"/>
          <w:color w:val="000000"/>
          <w:szCs w:val="28"/>
        </w:rPr>
        <w:t>Безвозмездные поступления составили 479 752 431,97 рублей или 98,63% к годовым бюджетным назначениям и 69,87% к уровню 2023 года, в том числе безвозмездные поступления от других бюджетов бюджетной системы Российской Федерации составили 479 713 111,77 рублей или 69,80 % к уровню 2023 года</w:t>
      </w:r>
      <w:r w:rsidR="00910A2E">
        <w:rPr>
          <w:rFonts w:eastAsia="Times New Roman" w:cs="Times New Roman"/>
          <w:szCs w:val="28"/>
          <w:lang w:eastAsia="ru-RU"/>
        </w:rPr>
        <w:t>, в том числе:</w:t>
      </w:r>
    </w:p>
    <w:p w:rsidR="00A3137D" w:rsidRDefault="00910A2E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дотации – </w:t>
      </w:r>
      <w:r w:rsidR="00A62FEB">
        <w:rPr>
          <w:rFonts w:eastAsia="Times New Roman" w:cs="Times New Roman"/>
          <w:szCs w:val="28"/>
          <w:lang w:eastAsia="ru-RU"/>
        </w:rPr>
        <w:t>46199,5</w:t>
      </w:r>
      <w:r>
        <w:rPr>
          <w:rFonts w:eastAsia="Times New Roman" w:cs="Times New Roman"/>
          <w:szCs w:val="28"/>
          <w:lang w:eastAsia="ru-RU"/>
        </w:rPr>
        <w:t>0</w:t>
      </w:r>
      <w:proofErr w:type="gramStart"/>
      <w:r w:rsidR="00A62FEB">
        <w:rPr>
          <w:rFonts w:eastAsia="Times New Roman" w:cs="Times New Roman"/>
          <w:szCs w:val="28"/>
          <w:lang w:eastAsia="ru-RU"/>
        </w:rPr>
        <w:t xml:space="preserve">тасяч </w:t>
      </w:r>
      <w:r>
        <w:rPr>
          <w:rFonts w:eastAsia="Times New Roman" w:cs="Times New Roman"/>
          <w:szCs w:val="28"/>
          <w:lang w:eastAsia="ru-RU"/>
        </w:rPr>
        <w:t xml:space="preserve"> рублей</w:t>
      </w:r>
      <w:proofErr w:type="gramEnd"/>
      <w:r>
        <w:rPr>
          <w:rFonts w:eastAsia="Times New Roman" w:cs="Times New Roman"/>
          <w:szCs w:val="28"/>
          <w:lang w:eastAsia="ru-RU"/>
        </w:rPr>
        <w:t>, или 100,0% соответственно (в 202</w:t>
      </w:r>
      <w:r w:rsidR="00A62FEB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году – 100,0%);</w:t>
      </w:r>
    </w:p>
    <w:p w:rsidR="00A3137D" w:rsidRDefault="00910A2E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субсидии –  </w:t>
      </w:r>
      <w:r w:rsidR="00A62FEB">
        <w:rPr>
          <w:rFonts w:eastAsia="Times New Roman" w:cs="Times New Roman"/>
          <w:szCs w:val="28"/>
          <w:lang w:eastAsia="ru-RU"/>
        </w:rPr>
        <w:t>268525,9 тысяч</w:t>
      </w:r>
      <w:r>
        <w:rPr>
          <w:rFonts w:eastAsia="Times New Roman" w:cs="Times New Roman"/>
          <w:szCs w:val="28"/>
          <w:lang w:eastAsia="ru-RU"/>
        </w:rPr>
        <w:t xml:space="preserve"> рублей, или </w:t>
      </w:r>
      <w:r w:rsidR="00A62FEB">
        <w:rPr>
          <w:rFonts w:eastAsia="Times New Roman" w:cs="Times New Roman"/>
          <w:szCs w:val="28"/>
          <w:lang w:eastAsia="ru-RU"/>
        </w:rPr>
        <w:t>97,8</w:t>
      </w:r>
      <w:r>
        <w:rPr>
          <w:rFonts w:eastAsia="Times New Roman" w:cs="Times New Roman"/>
          <w:szCs w:val="28"/>
          <w:lang w:eastAsia="ru-RU"/>
        </w:rPr>
        <w:t>% (в 202</w:t>
      </w:r>
      <w:r w:rsidR="00A63DDF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году – </w:t>
      </w:r>
      <w:r w:rsidR="00A63DDF">
        <w:rPr>
          <w:rFonts w:eastAsia="Times New Roman" w:cs="Times New Roman"/>
          <w:szCs w:val="28"/>
          <w:lang w:eastAsia="ru-RU"/>
        </w:rPr>
        <w:t>72,6</w:t>
      </w:r>
      <w:r>
        <w:rPr>
          <w:rFonts w:eastAsia="Times New Roman" w:cs="Times New Roman"/>
          <w:szCs w:val="28"/>
          <w:lang w:eastAsia="ru-RU"/>
        </w:rPr>
        <w:t>%);</w:t>
      </w:r>
    </w:p>
    <w:p w:rsidR="00A3137D" w:rsidRDefault="00910A2E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субвенции – </w:t>
      </w:r>
      <w:r w:rsidR="00A62FEB">
        <w:rPr>
          <w:rFonts w:eastAsia="Times New Roman" w:cs="Times New Roman"/>
          <w:szCs w:val="28"/>
          <w:lang w:eastAsia="ru-RU"/>
        </w:rPr>
        <w:t>154935,5тысяч</w:t>
      </w:r>
      <w:r>
        <w:rPr>
          <w:rFonts w:eastAsia="Times New Roman" w:cs="Times New Roman"/>
          <w:szCs w:val="28"/>
          <w:lang w:eastAsia="ru-RU"/>
        </w:rPr>
        <w:t xml:space="preserve"> рублей, или </w:t>
      </w:r>
      <w:r w:rsidR="00A62FEB">
        <w:rPr>
          <w:rFonts w:eastAsia="Times New Roman" w:cs="Times New Roman"/>
          <w:szCs w:val="28"/>
          <w:lang w:eastAsia="ru-RU"/>
        </w:rPr>
        <w:t>97,8</w:t>
      </w:r>
      <w:r>
        <w:rPr>
          <w:rFonts w:eastAsia="Times New Roman" w:cs="Times New Roman"/>
          <w:szCs w:val="28"/>
          <w:lang w:eastAsia="ru-RU"/>
        </w:rPr>
        <w:t>% (в 202</w:t>
      </w:r>
      <w:r w:rsidR="00A63DDF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="00A63DDF">
        <w:rPr>
          <w:rFonts w:eastAsia="Times New Roman" w:cs="Times New Roman"/>
          <w:szCs w:val="28"/>
          <w:lang w:eastAsia="ru-RU"/>
        </w:rPr>
        <w:t>98,6</w:t>
      </w:r>
      <w:r>
        <w:rPr>
          <w:rFonts w:eastAsia="Times New Roman" w:cs="Times New Roman"/>
          <w:szCs w:val="28"/>
          <w:lang w:eastAsia="ru-RU"/>
        </w:rPr>
        <w:t>%);</w:t>
      </w:r>
    </w:p>
    <w:p w:rsidR="00A3137D" w:rsidRDefault="00910A2E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иные межбюджетные трансферты – </w:t>
      </w:r>
      <w:r w:rsidR="00A62FEB">
        <w:rPr>
          <w:rFonts w:eastAsia="Times New Roman" w:cs="Times New Roman"/>
          <w:szCs w:val="28"/>
          <w:lang w:eastAsia="ru-RU"/>
        </w:rPr>
        <w:t>10052,2тысяч</w:t>
      </w:r>
      <w:r>
        <w:rPr>
          <w:rFonts w:eastAsia="Times New Roman" w:cs="Times New Roman"/>
          <w:szCs w:val="28"/>
          <w:lang w:eastAsia="ru-RU"/>
        </w:rPr>
        <w:t xml:space="preserve"> рублей, или </w:t>
      </w:r>
      <w:r w:rsidR="00A62FEB">
        <w:rPr>
          <w:rFonts w:eastAsia="Times New Roman" w:cs="Times New Roman"/>
          <w:szCs w:val="28"/>
          <w:lang w:eastAsia="ru-RU"/>
        </w:rPr>
        <w:t>99,3</w:t>
      </w:r>
      <w:r>
        <w:rPr>
          <w:rFonts w:eastAsia="Times New Roman" w:cs="Times New Roman"/>
          <w:szCs w:val="28"/>
          <w:lang w:eastAsia="ru-RU"/>
        </w:rPr>
        <w:t>% (</w:t>
      </w:r>
      <w:r w:rsidRPr="005A7BC4">
        <w:rPr>
          <w:rFonts w:eastAsia="Times New Roman" w:cs="Times New Roman"/>
          <w:color w:val="FF0000"/>
          <w:szCs w:val="28"/>
          <w:lang w:eastAsia="ru-RU"/>
        </w:rPr>
        <w:t>в 202</w:t>
      </w:r>
      <w:r w:rsidR="00A63DDF">
        <w:rPr>
          <w:rFonts w:eastAsia="Times New Roman" w:cs="Times New Roman"/>
          <w:color w:val="FF0000"/>
          <w:szCs w:val="28"/>
          <w:lang w:eastAsia="ru-RU"/>
        </w:rPr>
        <w:t>3</w:t>
      </w:r>
      <w:r w:rsidRPr="005A7BC4">
        <w:rPr>
          <w:rFonts w:eastAsia="Times New Roman" w:cs="Times New Roman"/>
          <w:color w:val="FF0000"/>
          <w:szCs w:val="28"/>
          <w:lang w:eastAsia="ru-RU"/>
        </w:rPr>
        <w:t xml:space="preserve"> году – 99,99%);</w:t>
      </w:r>
    </w:p>
    <w:p w:rsidR="00A3137D" w:rsidRDefault="00910A2E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прочие безвозмездные поступления –</w:t>
      </w:r>
      <w:r w:rsidR="00A62FEB">
        <w:rPr>
          <w:rFonts w:eastAsia="Times New Roman" w:cs="Times New Roman"/>
          <w:szCs w:val="28"/>
          <w:lang w:eastAsia="ru-RU"/>
        </w:rPr>
        <w:t>39,3тысяч</w:t>
      </w:r>
      <w:r>
        <w:rPr>
          <w:rFonts w:eastAsia="Times New Roman" w:cs="Times New Roman"/>
          <w:szCs w:val="28"/>
          <w:lang w:eastAsia="ru-RU"/>
        </w:rPr>
        <w:t xml:space="preserve"> рублей, или 100% (в 202</w:t>
      </w:r>
      <w:r w:rsidR="00A63DDF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году – </w:t>
      </w:r>
      <w:r w:rsidR="00A63DDF">
        <w:rPr>
          <w:rFonts w:eastAsia="Times New Roman" w:cs="Times New Roman"/>
          <w:szCs w:val="28"/>
          <w:lang w:eastAsia="ru-RU"/>
        </w:rPr>
        <w:t>100</w:t>
      </w:r>
      <w:r>
        <w:rPr>
          <w:rFonts w:eastAsia="Times New Roman" w:cs="Times New Roman"/>
          <w:szCs w:val="28"/>
          <w:lang w:eastAsia="ru-RU"/>
        </w:rPr>
        <w:t>%);</w:t>
      </w:r>
    </w:p>
    <w:p w:rsidR="00A3137D" w:rsidRPr="005A7BC4" w:rsidRDefault="005A7BC4">
      <w:pPr>
        <w:spacing w:before="240" w:after="240" w:line="276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A7BC4">
        <w:rPr>
          <w:rFonts w:eastAsia="Times New Roman" w:cs="Times New Roman"/>
          <w:color w:val="000000"/>
          <w:szCs w:val="28"/>
        </w:rPr>
        <w:t>В доходы областного бюджета из бюджета городского округа город Фокино Брянской области возвращены остатки субсидий, имеющих целевое назначение, прошлых лет в сумме 0,91 рублей</w:t>
      </w:r>
      <w:r w:rsidR="00910A2E" w:rsidRPr="005A7BC4">
        <w:rPr>
          <w:rFonts w:eastAsia="Times New Roman" w:cs="Times New Roman"/>
          <w:szCs w:val="28"/>
          <w:lang w:eastAsia="ru-RU"/>
        </w:rPr>
        <w:t>.</w:t>
      </w:r>
    </w:p>
    <w:p w:rsidR="00A3137D" w:rsidRDefault="00A3137D">
      <w:pPr>
        <w:spacing w:before="240" w:after="240" w:line="276" w:lineRule="auto"/>
        <w:ind w:firstLine="708"/>
        <w:contextualSpacing/>
        <w:jc w:val="both"/>
        <w:rPr>
          <w:rFonts w:eastAsia="Calibri" w:cs="Times New Roman"/>
          <w:sz w:val="24"/>
          <w:szCs w:val="24"/>
        </w:rPr>
      </w:pP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Динамика структуры доходов бюджета за 202</w:t>
      </w:r>
      <w:r w:rsidR="00A63DDF">
        <w:rPr>
          <w:szCs w:val="28"/>
        </w:rPr>
        <w:t>2</w:t>
      </w:r>
      <w:r>
        <w:rPr>
          <w:szCs w:val="28"/>
        </w:rPr>
        <w:t>-202</w:t>
      </w:r>
      <w:r w:rsidR="00A63DDF">
        <w:rPr>
          <w:szCs w:val="28"/>
        </w:rPr>
        <w:t>4</w:t>
      </w:r>
      <w:r>
        <w:rPr>
          <w:szCs w:val="28"/>
        </w:rPr>
        <w:t>годы приведена в таблице: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1788"/>
        <w:gridCol w:w="1514"/>
        <w:gridCol w:w="1508"/>
      </w:tblGrid>
      <w:tr w:rsidR="00A3137D">
        <w:tc>
          <w:tcPr>
            <w:tcW w:w="2573" w:type="pct"/>
            <w:shd w:val="clear" w:color="auto" w:fill="auto"/>
          </w:tcPr>
          <w:p w:rsidR="00A3137D" w:rsidRDefault="00A3137D">
            <w:pPr>
              <w:ind w:right="-5"/>
              <w:jc w:val="both"/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A3137D" w:rsidRDefault="00910A2E" w:rsidP="00A63DDF">
            <w:pPr>
              <w:ind w:right="-5"/>
              <w:jc w:val="center"/>
            </w:pPr>
            <w:r>
              <w:rPr>
                <w:b/>
                <w:sz w:val="20"/>
              </w:rPr>
              <w:t>2023</w:t>
            </w:r>
            <w:r w:rsidR="00A63DDF">
              <w:rPr>
                <w:b/>
                <w:sz w:val="20"/>
              </w:rPr>
              <w:t>г</w:t>
            </w:r>
          </w:p>
        </w:tc>
        <w:tc>
          <w:tcPr>
            <w:tcW w:w="764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sz w:val="20"/>
              </w:rPr>
              <w:t>2022</w:t>
            </w:r>
            <w:r>
              <w:t>г</w:t>
            </w:r>
          </w:p>
        </w:tc>
        <w:tc>
          <w:tcPr>
            <w:tcW w:w="761" w:type="pct"/>
            <w:shd w:val="clear" w:color="auto" w:fill="auto"/>
          </w:tcPr>
          <w:p w:rsidR="00A3137D" w:rsidRDefault="00910A2E" w:rsidP="00A63DDF">
            <w:pPr>
              <w:ind w:right="-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A63DD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год</w:t>
            </w:r>
          </w:p>
        </w:tc>
      </w:tr>
      <w:tr w:rsidR="00A3137D">
        <w:tc>
          <w:tcPr>
            <w:tcW w:w="2573" w:type="pct"/>
            <w:shd w:val="clear" w:color="auto" w:fill="auto"/>
          </w:tcPr>
          <w:p w:rsidR="00A3137D" w:rsidRDefault="00910A2E">
            <w:pPr>
              <w:ind w:right="-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всего, в том числе:</w:t>
            </w:r>
          </w:p>
        </w:tc>
        <w:tc>
          <w:tcPr>
            <w:tcW w:w="902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764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761" w:type="pct"/>
            <w:shd w:val="clear" w:color="auto" w:fill="auto"/>
          </w:tcPr>
          <w:p w:rsidR="00A3137D" w:rsidRDefault="00910A2E">
            <w:pPr>
              <w:ind w:right="-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3137D">
        <w:tc>
          <w:tcPr>
            <w:tcW w:w="2573" w:type="pct"/>
            <w:shd w:val="clear" w:color="auto" w:fill="auto"/>
          </w:tcPr>
          <w:p w:rsidR="00A3137D" w:rsidRDefault="00910A2E">
            <w:pPr>
              <w:ind w:right="-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Собственные доходы, из них</w:t>
            </w:r>
          </w:p>
        </w:tc>
        <w:tc>
          <w:tcPr>
            <w:tcW w:w="902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b/>
                <w:i/>
                <w:sz w:val="20"/>
              </w:rPr>
              <w:t>13,2</w:t>
            </w:r>
          </w:p>
        </w:tc>
        <w:tc>
          <w:tcPr>
            <w:tcW w:w="764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b/>
                <w:i/>
                <w:sz w:val="20"/>
              </w:rPr>
              <w:t>26,4</w:t>
            </w:r>
          </w:p>
        </w:tc>
        <w:tc>
          <w:tcPr>
            <w:tcW w:w="761" w:type="pct"/>
            <w:shd w:val="clear" w:color="auto" w:fill="auto"/>
          </w:tcPr>
          <w:p w:rsidR="00A3137D" w:rsidRDefault="00A63DDF">
            <w:pPr>
              <w:ind w:right="-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22,6</w:t>
            </w:r>
          </w:p>
        </w:tc>
      </w:tr>
      <w:tr w:rsidR="00A3137D">
        <w:tc>
          <w:tcPr>
            <w:tcW w:w="2573" w:type="pct"/>
            <w:shd w:val="clear" w:color="auto" w:fill="auto"/>
          </w:tcPr>
          <w:p w:rsidR="00A3137D" w:rsidRDefault="00910A2E">
            <w:pPr>
              <w:ind w:right="-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налоговые доходы</w:t>
            </w:r>
          </w:p>
        </w:tc>
        <w:tc>
          <w:tcPr>
            <w:tcW w:w="902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i/>
                <w:sz w:val="20"/>
              </w:rPr>
              <w:t>12,4</w:t>
            </w:r>
          </w:p>
        </w:tc>
        <w:tc>
          <w:tcPr>
            <w:tcW w:w="764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i/>
                <w:sz w:val="20"/>
              </w:rPr>
              <w:t>24,6</w:t>
            </w:r>
          </w:p>
        </w:tc>
        <w:tc>
          <w:tcPr>
            <w:tcW w:w="761" w:type="pct"/>
            <w:shd w:val="clear" w:color="auto" w:fill="auto"/>
          </w:tcPr>
          <w:p w:rsidR="00A3137D" w:rsidRDefault="00A63DDF">
            <w:pPr>
              <w:ind w:right="-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20,9</w:t>
            </w:r>
          </w:p>
        </w:tc>
      </w:tr>
      <w:tr w:rsidR="00A3137D">
        <w:tc>
          <w:tcPr>
            <w:tcW w:w="2573" w:type="pct"/>
            <w:shd w:val="clear" w:color="auto" w:fill="auto"/>
          </w:tcPr>
          <w:p w:rsidR="00A3137D" w:rsidRDefault="00910A2E">
            <w:pPr>
              <w:ind w:right="-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неналоговые доходы</w:t>
            </w:r>
          </w:p>
        </w:tc>
        <w:tc>
          <w:tcPr>
            <w:tcW w:w="902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i/>
                <w:sz w:val="20"/>
              </w:rPr>
              <w:t>0,8</w:t>
            </w:r>
          </w:p>
        </w:tc>
        <w:tc>
          <w:tcPr>
            <w:tcW w:w="764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i/>
                <w:sz w:val="20"/>
              </w:rPr>
              <w:t>1,8</w:t>
            </w:r>
          </w:p>
        </w:tc>
        <w:tc>
          <w:tcPr>
            <w:tcW w:w="761" w:type="pct"/>
            <w:shd w:val="clear" w:color="auto" w:fill="auto"/>
          </w:tcPr>
          <w:p w:rsidR="00A3137D" w:rsidRDefault="00A63DDF">
            <w:pPr>
              <w:ind w:right="-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1,7</w:t>
            </w:r>
          </w:p>
        </w:tc>
      </w:tr>
      <w:tr w:rsidR="00A3137D">
        <w:tc>
          <w:tcPr>
            <w:tcW w:w="2573" w:type="pct"/>
            <w:shd w:val="clear" w:color="auto" w:fill="auto"/>
          </w:tcPr>
          <w:p w:rsidR="00A3137D" w:rsidRDefault="00910A2E">
            <w:pPr>
              <w:ind w:right="-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Безвозмездные поступления</w:t>
            </w:r>
          </w:p>
        </w:tc>
        <w:tc>
          <w:tcPr>
            <w:tcW w:w="902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b/>
                <w:i/>
                <w:sz w:val="20"/>
              </w:rPr>
              <w:t>86,8</w:t>
            </w:r>
          </w:p>
        </w:tc>
        <w:tc>
          <w:tcPr>
            <w:tcW w:w="764" w:type="pct"/>
            <w:shd w:val="clear" w:color="auto" w:fill="auto"/>
          </w:tcPr>
          <w:p w:rsidR="00A3137D" w:rsidRDefault="00910A2E">
            <w:pPr>
              <w:ind w:right="-5"/>
              <w:jc w:val="center"/>
            </w:pPr>
            <w:r>
              <w:rPr>
                <w:b/>
                <w:i/>
                <w:sz w:val="20"/>
              </w:rPr>
              <w:t>73,6</w:t>
            </w:r>
          </w:p>
        </w:tc>
        <w:tc>
          <w:tcPr>
            <w:tcW w:w="761" w:type="pct"/>
            <w:shd w:val="clear" w:color="auto" w:fill="auto"/>
          </w:tcPr>
          <w:p w:rsidR="00A3137D" w:rsidRDefault="00A63DDF" w:rsidP="00A63DDF">
            <w:pPr>
              <w:ind w:right="-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77,4</w:t>
            </w:r>
          </w:p>
        </w:tc>
      </w:tr>
    </w:tbl>
    <w:p w:rsidR="00A3137D" w:rsidRDefault="00A3137D">
      <w:pPr>
        <w:ind w:right="-5" w:firstLine="708"/>
        <w:jc w:val="both"/>
        <w:rPr>
          <w:szCs w:val="28"/>
          <w:highlight w:val="yellow"/>
        </w:rPr>
      </w:pP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Данные таблицы свидетельствуют о том, что структура исполнения доходов в 202</w:t>
      </w:r>
      <w:r w:rsidR="00A63DDF">
        <w:rPr>
          <w:szCs w:val="28"/>
        </w:rPr>
        <w:t>4</w:t>
      </w:r>
      <w:r>
        <w:rPr>
          <w:szCs w:val="28"/>
        </w:rPr>
        <w:t xml:space="preserve"> году наблюдается </w:t>
      </w:r>
      <w:r w:rsidR="00A63DDF">
        <w:rPr>
          <w:szCs w:val="28"/>
        </w:rPr>
        <w:t>увеличение</w:t>
      </w:r>
      <w:r>
        <w:rPr>
          <w:szCs w:val="28"/>
        </w:rPr>
        <w:t xml:space="preserve"> поступления собственных средств по отношению </w:t>
      </w:r>
      <w:proofErr w:type="gramStart"/>
      <w:r>
        <w:rPr>
          <w:szCs w:val="28"/>
        </w:rPr>
        <w:t>к  202</w:t>
      </w:r>
      <w:r w:rsidR="00A63DDF">
        <w:rPr>
          <w:szCs w:val="28"/>
        </w:rPr>
        <w:t>3</w:t>
      </w:r>
      <w:proofErr w:type="gramEnd"/>
      <w:r>
        <w:rPr>
          <w:szCs w:val="28"/>
        </w:rPr>
        <w:t>года. Анализ структуры доходов показал, что удельный вес собственных доходов в 202</w:t>
      </w:r>
      <w:r w:rsidR="00A63DDF">
        <w:rPr>
          <w:szCs w:val="28"/>
        </w:rPr>
        <w:t>4</w:t>
      </w:r>
      <w:r>
        <w:rPr>
          <w:szCs w:val="28"/>
        </w:rPr>
        <w:t xml:space="preserve">году составил </w:t>
      </w:r>
      <w:r w:rsidR="00A63DDF">
        <w:rPr>
          <w:szCs w:val="28"/>
        </w:rPr>
        <w:t>22,6</w:t>
      </w:r>
      <w:r>
        <w:rPr>
          <w:szCs w:val="28"/>
        </w:rPr>
        <w:t xml:space="preserve">%, </w:t>
      </w:r>
      <w:proofErr w:type="gramStart"/>
      <w:r>
        <w:rPr>
          <w:szCs w:val="28"/>
        </w:rPr>
        <w:t>что</w:t>
      </w:r>
      <w:r w:rsidR="00A63DDF">
        <w:rPr>
          <w:szCs w:val="28"/>
        </w:rPr>
        <w:t xml:space="preserve"> </w:t>
      </w:r>
      <w:r>
        <w:rPr>
          <w:szCs w:val="28"/>
        </w:rPr>
        <w:t xml:space="preserve"> </w:t>
      </w:r>
      <w:r w:rsidR="00A63DDF">
        <w:rPr>
          <w:szCs w:val="28"/>
        </w:rPr>
        <w:t>на</w:t>
      </w:r>
      <w:proofErr w:type="gramEnd"/>
      <w:r w:rsidR="00A63DDF">
        <w:rPr>
          <w:szCs w:val="28"/>
        </w:rPr>
        <w:t xml:space="preserve"> 9,4% выше</w:t>
      </w:r>
      <w:r>
        <w:rPr>
          <w:szCs w:val="28"/>
        </w:rPr>
        <w:t xml:space="preserve"> уровня 202</w:t>
      </w:r>
      <w:r w:rsidR="00A63DDF">
        <w:rPr>
          <w:szCs w:val="28"/>
        </w:rPr>
        <w:t>3</w:t>
      </w:r>
      <w:r>
        <w:rPr>
          <w:szCs w:val="28"/>
        </w:rPr>
        <w:t>года. Удельный вес безвозмездных поступлений в 202</w:t>
      </w:r>
      <w:r w:rsidR="00A63DDF">
        <w:rPr>
          <w:szCs w:val="28"/>
        </w:rPr>
        <w:t>4</w:t>
      </w:r>
      <w:r>
        <w:rPr>
          <w:szCs w:val="28"/>
        </w:rPr>
        <w:t xml:space="preserve">году составил </w:t>
      </w:r>
      <w:r w:rsidR="00A63DDF">
        <w:rPr>
          <w:szCs w:val="28"/>
        </w:rPr>
        <w:t>77,4</w:t>
      </w:r>
      <w:r>
        <w:rPr>
          <w:szCs w:val="28"/>
        </w:rPr>
        <w:t xml:space="preserve">%, что на </w:t>
      </w:r>
      <w:r w:rsidR="00CA233B">
        <w:rPr>
          <w:szCs w:val="28"/>
        </w:rPr>
        <w:t>9,4</w:t>
      </w:r>
      <w:r>
        <w:rPr>
          <w:szCs w:val="28"/>
        </w:rPr>
        <w:t xml:space="preserve">процентных пункта </w:t>
      </w:r>
      <w:r w:rsidR="00CA233B">
        <w:rPr>
          <w:szCs w:val="28"/>
        </w:rPr>
        <w:t>ниже</w:t>
      </w:r>
      <w:r>
        <w:rPr>
          <w:szCs w:val="28"/>
        </w:rPr>
        <w:t xml:space="preserve"> аналогичного показателя 202</w:t>
      </w:r>
      <w:r w:rsidR="00CA233B">
        <w:rPr>
          <w:szCs w:val="28"/>
        </w:rPr>
        <w:t>3</w:t>
      </w:r>
      <w:r>
        <w:rPr>
          <w:szCs w:val="28"/>
        </w:rPr>
        <w:t>года.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 Анализ исполнения доходной части бюджета городского округа в разрезе налоговых, неналоговых доходов, безвозмездных поступлений и структуры представлен в таблице:</w:t>
      </w:r>
    </w:p>
    <w:p w:rsidR="00A3137D" w:rsidRDefault="00910A2E">
      <w:pPr>
        <w:ind w:right="-5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>
        <w:t>(тыс. руб.)</w:t>
      </w:r>
    </w:p>
    <w:tbl>
      <w:tblPr>
        <w:tblW w:w="5501" w:type="pct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1204"/>
        <w:gridCol w:w="1206"/>
        <w:gridCol w:w="1146"/>
        <w:gridCol w:w="992"/>
        <w:gridCol w:w="880"/>
        <w:gridCol w:w="1027"/>
      </w:tblGrid>
      <w:tr w:rsidR="00A3137D">
        <w:trPr>
          <w:trHeight w:val="817"/>
        </w:trPr>
        <w:tc>
          <w:tcPr>
            <w:tcW w:w="4449" w:type="dxa"/>
            <w:shd w:val="clear" w:color="auto" w:fill="auto"/>
            <w:vAlign w:val="center"/>
          </w:tcPr>
          <w:p w:rsidR="00A3137D" w:rsidRDefault="00910A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204" w:type="dxa"/>
          </w:tcPr>
          <w:p w:rsidR="00A3137D" w:rsidRDefault="00A3137D">
            <w:pPr>
              <w:jc w:val="center"/>
              <w:rPr>
                <w:b/>
                <w:sz w:val="16"/>
                <w:szCs w:val="16"/>
              </w:rPr>
            </w:pPr>
          </w:p>
          <w:p w:rsidR="00A3137D" w:rsidRDefault="00910A2E" w:rsidP="00CA2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 202</w:t>
            </w:r>
            <w:r w:rsidR="00CA233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года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3137D" w:rsidRDefault="00910A2E" w:rsidP="00CA2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Утверждено </w:t>
            </w:r>
            <w:proofErr w:type="spellStart"/>
            <w:r>
              <w:rPr>
                <w:b/>
                <w:sz w:val="16"/>
                <w:szCs w:val="16"/>
              </w:rPr>
              <w:t>уточн</w:t>
            </w:r>
            <w:proofErr w:type="spellEnd"/>
            <w:r>
              <w:rPr>
                <w:b/>
                <w:sz w:val="16"/>
                <w:szCs w:val="16"/>
              </w:rPr>
              <w:t>. бюджетом на 202</w:t>
            </w:r>
            <w:r w:rsidR="00CA233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3137D" w:rsidRDefault="00910A2E" w:rsidP="00CA2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Исполнено за 202</w:t>
            </w:r>
            <w:r w:rsidR="00CA233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</w:tcPr>
          <w:p w:rsidR="00A3137D" w:rsidRDefault="00A3137D">
            <w:pPr>
              <w:jc w:val="center"/>
              <w:rPr>
                <w:b/>
                <w:sz w:val="16"/>
                <w:szCs w:val="16"/>
              </w:rPr>
            </w:pPr>
          </w:p>
          <w:p w:rsidR="00A3137D" w:rsidRDefault="00910A2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Выпол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A3137D" w:rsidRDefault="00910A2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нение</w:t>
            </w:r>
            <w:proofErr w:type="spellEnd"/>
            <w:r>
              <w:rPr>
                <w:b/>
                <w:sz w:val="16"/>
                <w:szCs w:val="16"/>
              </w:rPr>
              <w:t xml:space="preserve"> к </w:t>
            </w:r>
            <w:proofErr w:type="spellStart"/>
            <w:r>
              <w:rPr>
                <w:b/>
                <w:sz w:val="16"/>
                <w:szCs w:val="16"/>
              </w:rPr>
              <w:t>уточн</w:t>
            </w:r>
            <w:proofErr w:type="spellEnd"/>
            <w:r>
              <w:rPr>
                <w:b/>
                <w:sz w:val="16"/>
                <w:szCs w:val="16"/>
              </w:rPr>
              <w:t>., %</w:t>
            </w:r>
          </w:p>
        </w:tc>
        <w:tc>
          <w:tcPr>
            <w:tcW w:w="880" w:type="dxa"/>
          </w:tcPr>
          <w:p w:rsidR="00A3137D" w:rsidRDefault="00A3137D">
            <w:pPr>
              <w:jc w:val="center"/>
              <w:rPr>
                <w:b/>
                <w:sz w:val="16"/>
                <w:szCs w:val="16"/>
              </w:rPr>
            </w:pPr>
          </w:p>
          <w:p w:rsidR="00A3137D" w:rsidRDefault="00910A2E" w:rsidP="00CA2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Структура за 202</w:t>
            </w:r>
            <w:r w:rsidR="00CA233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год, %</w:t>
            </w:r>
          </w:p>
        </w:tc>
        <w:tc>
          <w:tcPr>
            <w:tcW w:w="1027" w:type="dxa"/>
          </w:tcPr>
          <w:p w:rsidR="00A3137D" w:rsidRDefault="00A3137D">
            <w:pPr>
              <w:jc w:val="center"/>
              <w:rPr>
                <w:b/>
                <w:sz w:val="16"/>
                <w:szCs w:val="16"/>
              </w:rPr>
            </w:pPr>
          </w:p>
          <w:p w:rsidR="00A3137D" w:rsidRDefault="00910A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Структура за 2023год, %</w:t>
            </w:r>
          </w:p>
        </w:tc>
      </w:tr>
      <w:tr w:rsidR="00A3137D">
        <w:trPr>
          <w:trHeight w:val="7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 И  НЕНАЛОГОВЫЕ  ДОХОДЫ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104889,3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137653,8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140289,4</w:t>
            </w:r>
          </w:p>
        </w:tc>
        <w:tc>
          <w:tcPr>
            <w:tcW w:w="992" w:type="dxa"/>
            <w:shd w:val="clear" w:color="auto" w:fill="FFFFFF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880" w:type="dxa"/>
            <w:shd w:val="clear" w:color="auto" w:fill="FFFFFF"/>
          </w:tcPr>
          <w:p w:rsidR="00A3137D" w:rsidRDefault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</w:t>
            </w:r>
          </w:p>
        </w:tc>
      </w:tr>
      <w:tr w:rsidR="00A3137D">
        <w:trPr>
          <w:trHeight w:val="58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98119,8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124301,8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129632,9</w:t>
            </w:r>
          </w:p>
        </w:tc>
        <w:tc>
          <w:tcPr>
            <w:tcW w:w="992" w:type="dxa"/>
            <w:shd w:val="clear" w:color="auto" w:fill="FFFFFF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880" w:type="dxa"/>
            <w:shd w:val="clear" w:color="auto" w:fill="FFFFFF"/>
          </w:tcPr>
          <w:p w:rsidR="00A3137D" w:rsidRDefault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</w:t>
            </w:r>
          </w:p>
        </w:tc>
      </w:tr>
      <w:tr w:rsidR="00A3137D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80126,9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104848,0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113970,4</w:t>
            </w:r>
          </w:p>
        </w:tc>
        <w:tc>
          <w:tcPr>
            <w:tcW w:w="992" w:type="dxa"/>
            <w:shd w:val="clear" w:color="auto" w:fill="FFFFFF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108,7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10,1</w:t>
            </w:r>
          </w:p>
        </w:tc>
      </w:tr>
      <w:tr w:rsidR="00A3137D">
        <w:trPr>
          <w:trHeight w:val="225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80126,9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104848,0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113970,4</w:t>
            </w:r>
          </w:p>
        </w:tc>
        <w:tc>
          <w:tcPr>
            <w:tcW w:w="992" w:type="dxa"/>
            <w:shd w:val="clear" w:color="auto" w:fill="FFFFFF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108,7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</w:tr>
      <w:tr w:rsidR="00A3137D">
        <w:trPr>
          <w:trHeight w:val="225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2377,3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2433,0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2493,8</w:t>
            </w:r>
          </w:p>
        </w:tc>
        <w:tc>
          <w:tcPr>
            <w:tcW w:w="992" w:type="dxa"/>
            <w:shd w:val="clear" w:color="auto" w:fill="FFFFFF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A3137D">
        <w:trPr>
          <w:trHeight w:val="186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r>
              <w:t>Налоги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15254,8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00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16179,0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00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12370,9</w:t>
            </w:r>
          </w:p>
        </w:tc>
        <w:tc>
          <w:tcPr>
            <w:tcW w:w="992" w:type="dxa"/>
            <w:shd w:val="clear" w:color="auto" w:fill="FFFFFF"/>
          </w:tcPr>
          <w:p w:rsidR="00A3137D" w:rsidRDefault="00007C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27" w:type="dxa"/>
            <w:shd w:val="clear" w:color="auto" w:fill="FFFFFF"/>
          </w:tcPr>
          <w:p w:rsidR="00A3137D" w:rsidRDefault="00007C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A3137D">
        <w:trPr>
          <w:trHeight w:val="225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290,7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693,4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0,03</w:t>
            </w:r>
          </w:p>
        </w:tc>
      </w:tr>
      <w:tr w:rsidR="00A3137D">
        <w:trPr>
          <w:trHeight w:val="535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sz w:val="20"/>
              </w:rPr>
            </w:pPr>
            <w:r>
              <w:rPr>
                <w:sz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-72,5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162,8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3137D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r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363,2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691,8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 w:rsidR="00A3137D">
        <w:trPr>
          <w:trHeight w:val="105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4666,4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4010,7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3937,4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880" w:type="dxa"/>
            <w:shd w:val="clear" w:color="auto" w:fill="FFFFFF"/>
          </w:tcPr>
          <w:p w:rsidR="00A3137D" w:rsidRDefault="00A3137D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:rsidR="00007C61" w:rsidRDefault="00007C6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27" w:type="dxa"/>
            <w:shd w:val="clear" w:color="auto" w:fill="FFFFFF"/>
          </w:tcPr>
          <w:p w:rsidR="00A3137D" w:rsidRDefault="00A3137D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:rsidR="00A3137D" w:rsidRDefault="00910A2E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0,6</w:t>
            </w:r>
          </w:p>
        </w:tc>
      </w:tr>
      <w:tr w:rsidR="00A3137D">
        <w:trPr>
          <w:trHeight w:val="538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1266,5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1508,9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1595,2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0,2</w:t>
            </w:r>
          </w:p>
        </w:tc>
      </w:tr>
      <w:tr w:rsidR="00A3137D">
        <w:trPr>
          <w:trHeight w:val="63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910A2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A3137D" w:rsidRDefault="00A3137D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:rsidR="00A3137D" w:rsidRDefault="00910A2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:rsidR="00A3137D" w:rsidRDefault="00A3137D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3137D">
        <w:trPr>
          <w:trHeight w:val="63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760,3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4809,4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5051,7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105,04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0,11</w:t>
            </w:r>
          </w:p>
        </w:tc>
      </w:tr>
      <w:tr w:rsidR="00A3137D">
        <w:trPr>
          <w:trHeight w:val="63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color w:val="000000"/>
                <w:sz w:val="18"/>
                <w:szCs w:val="18"/>
              </w:rPr>
              <w:t>Штрафы,санкции</w:t>
            </w:r>
            <w:proofErr w:type="spellEnd"/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, возмещение ущерба 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142,7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3137D">
        <w:trPr>
          <w:trHeight w:val="63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Прочие не налоговые поступления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-</w:t>
            </w:r>
            <w:r w:rsidR="00910A2E">
              <w:rPr>
                <w:b/>
                <w:bCs/>
                <w:i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 w:rsidP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3137D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686632,4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486401,4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479752,4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86,7</w:t>
            </w:r>
          </w:p>
        </w:tc>
      </w:tr>
      <w:tr w:rsidR="00A3137D">
        <w:trPr>
          <w:trHeight w:val="45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Субвенции 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139933,8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158457,8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154935,5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17,70</w:t>
            </w:r>
          </w:p>
        </w:tc>
      </w:tr>
      <w:tr w:rsidR="00A3137D">
        <w:trPr>
          <w:trHeight w:val="225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45454,1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46199,5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46199,5</w:t>
            </w:r>
          </w:p>
        </w:tc>
        <w:tc>
          <w:tcPr>
            <w:tcW w:w="992" w:type="dxa"/>
            <w:shd w:val="clear" w:color="auto" w:fill="FFFFFF"/>
          </w:tcPr>
          <w:p w:rsidR="00A3137D" w:rsidRDefault="00910A2E">
            <w:pPr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A3137D" w:rsidRDefault="00007C6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5,7</w:t>
            </w:r>
          </w:p>
        </w:tc>
      </w:tr>
      <w:tr w:rsidR="00A3137D">
        <w:trPr>
          <w:trHeight w:val="225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495999,1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271577,7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268525,9</w:t>
            </w:r>
          </w:p>
        </w:tc>
        <w:tc>
          <w:tcPr>
            <w:tcW w:w="992" w:type="dxa"/>
            <w:shd w:val="clear" w:color="auto" w:fill="FFFFFF"/>
          </w:tcPr>
          <w:p w:rsidR="00A3137D" w:rsidRDefault="001660E4">
            <w:pPr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880" w:type="dxa"/>
            <w:shd w:val="clear" w:color="auto" w:fill="FFFFFF"/>
          </w:tcPr>
          <w:p w:rsidR="00A3137D" w:rsidRDefault="0047666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62,7</w:t>
            </w:r>
          </w:p>
        </w:tc>
      </w:tr>
      <w:tr w:rsidR="00A3137D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A3137D" w:rsidRDefault="00910A2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A3137D" w:rsidRDefault="00CA233B" w:rsidP="001660E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3137D" w:rsidRDefault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A3137D" w:rsidRDefault="009167CA" w:rsidP="0016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992" w:type="dxa"/>
            <w:shd w:val="clear" w:color="auto" w:fill="FFFFFF"/>
          </w:tcPr>
          <w:p w:rsidR="00A3137D" w:rsidRDefault="009167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shd w:val="clear" w:color="auto" w:fill="FFFFFF"/>
          </w:tcPr>
          <w:p w:rsidR="00A3137D" w:rsidRDefault="004766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:rsidR="00A3137D" w:rsidRDefault="00910A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167CA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9167CA" w:rsidRPr="009167CA" w:rsidRDefault="009167CA" w:rsidP="009167C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167CA">
              <w:rPr>
                <w:rFonts w:eastAsia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9167CA" w:rsidRPr="009167CA" w:rsidRDefault="009167CA" w:rsidP="009167C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9167CA">
              <w:rPr>
                <w:rFonts w:eastAsia="Times New Roman" w:cs="Times New Roman"/>
                <w:bCs/>
                <w:sz w:val="18"/>
                <w:szCs w:val="18"/>
              </w:rPr>
              <w:t>-729 ,6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-0,91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-0,91</w:t>
            </w:r>
          </w:p>
        </w:tc>
        <w:tc>
          <w:tcPr>
            <w:tcW w:w="992" w:type="dxa"/>
            <w:shd w:val="clear" w:color="auto" w:fill="FFFFFF"/>
          </w:tcPr>
          <w:p w:rsidR="009167CA" w:rsidRDefault="009167CA" w:rsidP="009167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shd w:val="clear" w:color="auto" w:fill="FFFFFF"/>
          </w:tcPr>
          <w:p w:rsidR="009167CA" w:rsidRDefault="00476663" w:rsidP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:rsidR="009167CA" w:rsidRDefault="009167CA" w:rsidP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7CA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5920,4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10127,1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10052,1</w:t>
            </w:r>
          </w:p>
        </w:tc>
        <w:tc>
          <w:tcPr>
            <w:tcW w:w="992" w:type="dxa"/>
            <w:shd w:val="clear" w:color="auto" w:fill="FFFFFF"/>
          </w:tcPr>
          <w:p w:rsidR="009167CA" w:rsidRDefault="009167CA" w:rsidP="009167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880" w:type="dxa"/>
            <w:shd w:val="clear" w:color="auto" w:fill="FFFFFF"/>
          </w:tcPr>
          <w:p w:rsidR="009167CA" w:rsidRDefault="00476663" w:rsidP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27" w:type="dxa"/>
            <w:shd w:val="clear" w:color="auto" w:fill="FFFFFF"/>
          </w:tcPr>
          <w:p w:rsidR="009167CA" w:rsidRDefault="009167CA" w:rsidP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</w:t>
            </w:r>
          </w:p>
        </w:tc>
      </w:tr>
      <w:tr w:rsidR="009167CA">
        <w:trPr>
          <w:trHeight w:val="210"/>
        </w:trPr>
        <w:tc>
          <w:tcPr>
            <w:tcW w:w="4449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791521,6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624055,2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9167CA" w:rsidRDefault="009167CA" w:rsidP="00916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620041,8</w:t>
            </w:r>
          </w:p>
        </w:tc>
        <w:tc>
          <w:tcPr>
            <w:tcW w:w="992" w:type="dxa"/>
            <w:shd w:val="clear" w:color="auto" w:fill="FFFFFF"/>
          </w:tcPr>
          <w:p w:rsidR="009167CA" w:rsidRDefault="009167CA" w:rsidP="009167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880" w:type="dxa"/>
            <w:shd w:val="clear" w:color="auto" w:fill="FFFFFF"/>
          </w:tcPr>
          <w:p w:rsidR="009167CA" w:rsidRDefault="00476663" w:rsidP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7" w:type="dxa"/>
            <w:shd w:val="clear" w:color="auto" w:fill="FFFFFF"/>
          </w:tcPr>
          <w:p w:rsidR="009167CA" w:rsidRDefault="009167CA" w:rsidP="009167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476663">
        <w:trPr>
          <w:trHeight w:val="210"/>
        </w:trPr>
        <w:tc>
          <w:tcPr>
            <w:tcW w:w="4449" w:type="dxa"/>
            <w:shd w:val="clear" w:color="auto" w:fill="auto"/>
            <w:vAlign w:val="center"/>
          </w:tcPr>
          <w:p w:rsidR="00476663" w:rsidRDefault="00476663" w:rsidP="009167CA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476663" w:rsidRDefault="00476663" w:rsidP="009167C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76663" w:rsidRDefault="00476663" w:rsidP="009167CA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476663" w:rsidRDefault="00476663" w:rsidP="009167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76663" w:rsidRDefault="00476663" w:rsidP="009167CA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476663" w:rsidRDefault="00476663" w:rsidP="009167CA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027" w:type="dxa"/>
          </w:tcPr>
          <w:p w:rsidR="00476663" w:rsidRDefault="00476663" w:rsidP="009167CA">
            <w:pPr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A3137D" w:rsidRDefault="00910A2E">
      <w:pPr>
        <w:ind w:right="-83" w:firstLine="840"/>
        <w:jc w:val="both"/>
        <w:rPr>
          <w:szCs w:val="28"/>
          <w:highlight w:val="yellow"/>
        </w:rPr>
      </w:pPr>
      <w:r>
        <w:rPr>
          <w:szCs w:val="28"/>
        </w:rPr>
        <w:t>* собственные доходы взяты без учета безвозмездных поступлений</w:t>
      </w:r>
    </w:p>
    <w:p w:rsidR="00A3137D" w:rsidRDefault="00A3137D">
      <w:pPr>
        <w:ind w:right="-83" w:firstLine="840"/>
        <w:jc w:val="both"/>
        <w:rPr>
          <w:szCs w:val="28"/>
        </w:rPr>
      </w:pP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Удельный вес собственных доходов без учета безвозмездных поступлений в 202</w:t>
      </w:r>
      <w:r w:rsidR="00476663">
        <w:rPr>
          <w:szCs w:val="28"/>
        </w:rPr>
        <w:t>4</w:t>
      </w:r>
      <w:r>
        <w:rPr>
          <w:szCs w:val="28"/>
        </w:rPr>
        <w:t xml:space="preserve"> году составил </w:t>
      </w:r>
      <w:r w:rsidR="00476663">
        <w:rPr>
          <w:szCs w:val="28"/>
        </w:rPr>
        <w:t>22,6</w:t>
      </w:r>
      <w:r>
        <w:rPr>
          <w:szCs w:val="28"/>
        </w:rPr>
        <w:t xml:space="preserve">% и по сравнению с предыдущим годом наблюдается </w:t>
      </w:r>
      <w:r w:rsidR="00476663">
        <w:rPr>
          <w:szCs w:val="28"/>
        </w:rPr>
        <w:t>увеличение.</w:t>
      </w:r>
      <w:r>
        <w:rPr>
          <w:szCs w:val="28"/>
        </w:rPr>
        <w:t xml:space="preserve"> В структуре собственных доходов наибольший удельный вес занимают налоговые доходы, на их долю приходится </w:t>
      </w:r>
      <w:r w:rsidR="00476663">
        <w:rPr>
          <w:szCs w:val="28"/>
        </w:rPr>
        <w:t>20,9</w:t>
      </w:r>
      <w:r>
        <w:rPr>
          <w:szCs w:val="28"/>
        </w:rPr>
        <w:t xml:space="preserve"> %, неналоговые доходы составляют </w:t>
      </w:r>
      <w:r w:rsidR="00476663">
        <w:rPr>
          <w:szCs w:val="28"/>
        </w:rPr>
        <w:t>1,7</w:t>
      </w:r>
      <w:r>
        <w:rPr>
          <w:szCs w:val="28"/>
        </w:rPr>
        <w:t xml:space="preserve"> % собственных доходов местного бюджета. 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В 202</w:t>
      </w:r>
      <w:r w:rsidR="00476663">
        <w:rPr>
          <w:szCs w:val="28"/>
        </w:rPr>
        <w:t>4</w:t>
      </w:r>
      <w:r>
        <w:rPr>
          <w:szCs w:val="28"/>
        </w:rPr>
        <w:t xml:space="preserve">году объем поступивших налоговых платежей в городской бюджет составил </w:t>
      </w:r>
      <w:r w:rsidR="00476663">
        <w:rPr>
          <w:szCs w:val="28"/>
        </w:rPr>
        <w:t>129632,9</w:t>
      </w:r>
      <w:r>
        <w:rPr>
          <w:szCs w:val="28"/>
        </w:rPr>
        <w:t xml:space="preserve"> тыс. рублей, или </w:t>
      </w:r>
      <w:r w:rsidR="00476663">
        <w:rPr>
          <w:szCs w:val="28"/>
        </w:rPr>
        <w:t>101,9</w:t>
      </w:r>
      <w:r>
        <w:rPr>
          <w:szCs w:val="28"/>
        </w:rPr>
        <w:t>% уточненного годового плана. К уровню 202</w:t>
      </w:r>
      <w:r w:rsidR="00476663">
        <w:rPr>
          <w:szCs w:val="28"/>
        </w:rPr>
        <w:t>3</w:t>
      </w:r>
      <w:r>
        <w:rPr>
          <w:szCs w:val="28"/>
        </w:rPr>
        <w:t xml:space="preserve">года наблюдается </w:t>
      </w:r>
      <w:r w:rsidR="00476663">
        <w:rPr>
          <w:szCs w:val="28"/>
        </w:rPr>
        <w:t>увеличение</w:t>
      </w:r>
      <w:r>
        <w:rPr>
          <w:szCs w:val="28"/>
        </w:rPr>
        <w:t xml:space="preserve"> налоговых доходов на </w:t>
      </w:r>
      <w:r w:rsidR="00476663">
        <w:rPr>
          <w:szCs w:val="28"/>
        </w:rPr>
        <w:t>31513,1</w:t>
      </w:r>
      <w:r>
        <w:rPr>
          <w:szCs w:val="28"/>
        </w:rPr>
        <w:t xml:space="preserve"> тыс. рублей, или </w:t>
      </w:r>
      <w:r w:rsidR="00476663">
        <w:rPr>
          <w:szCs w:val="28"/>
        </w:rPr>
        <w:t>32,1</w:t>
      </w:r>
      <w:r>
        <w:rPr>
          <w:szCs w:val="28"/>
        </w:rPr>
        <w:t xml:space="preserve"> процента.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Основными налогами, которыми в 202</w:t>
      </w:r>
      <w:r w:rsidR="00476663">
        <w:rPr>
          <w:szCs w:val="28"/>
        </w:rPr>
        <w:t>4</w:t>
      </w:r>
      <w:r>
        <w:rPr>
          <w:szCs w:val="28"/>
        </w:rPr>
        <w:t xml:space="preserve"> году обеспечено формирование собственных доходов муниципального образования являются земельный налог и налог на доходы физических лиц. 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На долю вышеназванных источников доходов бюджета приходится </w:t>
      </w:r>
      <w:r w:rsidR="00476663">
        <w:rPr>
          <w:szCs w:val="28"/>
        </w:rPr>
        <w:t>81,7</w:t>
      </w:r>
      <w:r>
        <w:rPr>
          <w:szCs w:val="28"/>
        </w:rPr>
        <w:t xml:space="preserve">% налоговых доходов или </w:t>
      </w:r>
      <w:r w:rsidR="00476663">
        <w:rPr>
          <w:szCs w:val="28"/>
        </w:rPr>
        <w:t>114616,7</w:t>
      </w:r>
      <w:r>
        <w:rPr>
          <w:szCs w:val="28"/>
        </w:rPr>
        <w:t xml:space="preserve"> тыс. рублей.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Выполнение плановых показателей по группе налоговых доходов сложилось следующих образом:</w:t>
      </w:r>
    </w:p>
    <w:p w:rsidR="00A3137D" w:rsidRDefault="00910A2E">
      <w:pPr>
        <w:ind w:firstLine="240"/>
        <w:jc w:val="both"/>
        <w:rPr>
          <w:szCs w:val="28"/>
        </w:rPr>
      </w:pPr>
      <w:r>
        <w:rPr>
          <w:szCs w:val="28"/>
        </w:rPr>
        <w:t xml:space="preserve">- налог на доходы физических лиц – </w:t>
      </w:r>
      <w:r w:rsidR="00476663">
        <w:rPr>
          <w:szCs w:val="28"/>
        </w:rPr>
        <w:t>108,7</w:t>
      </w:r>
      <w:r>
        <w:rPr>
          <w:szCs w:val="28"/>
        </w:rPr>
        <w:t xml:space="preserve"> %;</w:t>
      </w:r>
    </w:p>
    <w:p w:rsidR="00A3137D" w:rsidRDefault="00910A2E">
      <w:pPr>
        <w:ind w:firstLine="240"/>
        <w:jc w:val="both"/>
        <w:rPr>
          <w:szCs w:val="28"/>
        </w:rPr>
      </w:pPr>
      <w:r>
        <w:rPr>
          <w:color w:val="000000"/>
          <w:szCs w:val="28"/>
        </w:rPr>
        <w:t xml:space="preserve">- акцизы по подакцизным товарам – </w:t>
      </w:r>
      <w:r w:rsidR="00476663">
        <w:rPr>
          <w:color w:val="000000"/>
          <w:szCs w:val="28"/>
        </w:rPr>
        <w:t>102,5</w:t>
      </w:r>
      <w:r>
        <w:rPr>
          <w:color w:val="000000"/>
          <w:szCs w:val="28"/>
        </w:rPr>
        <w:t>%;</w:t>
      </w:r>
    </w:p>
    <w:p w:rsidR="00A3137D" w:rsidRDefault="00910A2E">
      <w:pPr>
        <w:ind w:firstLine="240"/>
        <w:jc w:val="both"/>
        <w:rPr>
          <w:szCs w:val="28"/>
        </w:rPr>
      </w:pPr>
      <w:r>
        <w:rPr>
          <w:szCs w:val="28"/>
        </w:rPr>
        <w:t xml:space="preserve">- налог </w:t>
      </w:r>
      <w:proofErr w:type="gramStart"/>
      <w:r>
        <w:rPr>
          <w:szCs w:val="28"/>
        </w:rPr>
        <w:t xml:space="preserve">на </w:t>
      </w:r>
      <w:r w:rsidR="00181B44">
        <w:rPr>
          <w:szCs w:val="28"/>
        </w:rPr>
        <w:t xml:space="preserve"> совокупный</w:t>
      </w:r>
      <w:proofErr w:type="gramEnd"/>
      <w:r w:rsidR="00181B44">
        <w:rPr>
          <w:szCs w:val="28"/>
        </w:rPr>
        <w:t xml:space="preserve"> доход  - 92,5</w:t>
      </w:r>
      <w:r>
        <w:rPr>
          <w:szCs w:val="28"/>
        </w:rPr>
        <w:t>%;</w:t>
      </w:r>
    </w:p>
    <w:p w:rsidR="00A3137D" w:rsidRDefault="00910A2E">
      <w:pPr>
        <w:rPr>
          <w:szCs w:val="28"/>
        </w:rPr>
      </w:pPr>
      <w:r>
        <w:rPr>
          <w:szCs w:val="28"/>
        </w:rPr>
        <w:t xml:space="preserve">   - налог на имущество физических лиц – </w:t>
      </w:r>
      <w:r w:rsidR="00181B44">
        <w:rPr>
          <w:szCs w:val="28"/>
        </w:rPr>
        <w:t>107,7</w:t>
      </w:r>
      <w:r>
        <w:rPr>
          <w:szCs w:val="28"/>
        </w:rPr>
        <w:t>%;</w:t>
      </w:r>
      <w:r>
        <w:rPr>
          <w:szCs w:val="28"/>
        </w:rPr>
        <w:br/>
        <w:t xml:space="preserve">   - земельный налог – </w:t>
      </w:r>
      <w:r w:rsidR="00181B44">
        <w:rPr>
          <w:szCs w:val="28"/>
        </w:rPr>
        <w:t>61,6</w:t>
      </w:r>
      <w:r>
        <w:rPr>
          <w:szCs w:val="28"/>
        </w:rPr>
        <w:t>%.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Из выше изложенного видно, что плановые показатели исполнения бюджета были практически полностью выполнены.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За 202</w:t>
      </w:r>
      <w:r w:rsidR="00181B44">
        <w:rPr>
          <w:szCs w:val="28"/>
        </w:rPr>
        <w:t>4</w:t>
      </w:r>
      <w:r>
        <w:rPr>
          <w:szCs w:val="28"/>
        </w:rPr>
        <w:t xml:space="preserve">год объем поступивших неналоговых доходов бюджета составил </w:t>
      </w:r>
      <w:r w:rsidR="00181B44">
        <w:rPr>
          <w:szCs w:val="28"/>
        </w:rPr>
        <w:t>10656,4</w:t>
      </w:r>
      <w:r>
        <w:rPr>
          <w:szCs w:val="28"/>
        </w:rPr>
        <w:t xml:space="preserve"> тыс. рублей, или </w:t>
      </w:r>
      <w:r w:rsidR="00181B44">
        <w:rPr>
          <w:szCs w:val="28"/>
        </w:rPr>
        <w:t>79,8</w:t>
      </w:r>
      <w:r>
        <w:rPr>
          <w:szCs w:val="28"/>
        </w:rPr>
        <w:t xml:space="preserve">% к уточненному годовому плану. На долю неналоговых поступлений в структуре доходов приходится </w:t>
      </w:r>
      <w:r w:rsidR="00181B44">
        <w:rPr>
          <w:szCs w:val="28"/>
        </w:rPr>
        <w:t>1,7</w:t>
      </w:r>
      <w:r>
        <w:rPr>
          <w:szCs w:val="28"/>
        </w:rPr>
        <w:t xml:space="preserve">% от общего объема собственных доходов бюджета, что на </w:t>
      </w:r>
      <w:r w:rsidR="00181B44">
        <w:rPr>
          <w:szCs w:val="28"/>
        </w:rPr>
        <w:t>57,4</w:t>
      </w:r>
      <w:r>
        <w:rPr>
          <w:szCs w:val="28"/>
        </w:rPr>
        <w:t xml:space="preserve"> процентных пункта </w:t>
      </w:r>
      <w:r w:rsidR="00181B44">
        <w:rPr>
          <w:szCs w:val="28"/>
        </w:rPr>
        <w:t>выше</w:t>
      </w:r>
      <w:r>
        <w:rPr>
          <w:szCs w:val="28"/>
        </w:rPr>
        <w:t xml:space="preserve"> уровня 202</w:t>
      </w:r>
      <w:r w:rsidR="00181B44">
        <w:rPr>
          <w:szCs w:val="28"/>
        </w:rPr>
        <w:t>3</w:t>
      </w:r>
      <w:r>
        <w:rPr>
          <w:szCs w:val="28"/>
        </w:rPr>
        <w:t xml:space="preserve"> года. 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Основными источниками неналоговых доходов (</w:t>
      </w:r>
      <w:r w:rsidR="00F8220E">
        <w:rPr>
          <w:szCs w:val="28"/>
        </w:rPr>
        <w:t>25,6</w:t>
      </w:r>
      <w:r>
        <w:rPr>
          <w:szCs w:val="28"/>
        </w:rPr>
        <w:t xml:space="preserve">%) являются </w:t>
      </w:r>
      <w:proofErr w:type="gramStart"/>
      <w:r>
        <w:rPr>
          <w:szCs w:val="28"/>
        </w:rPr>
        <w:t>платежи</w:t>
      </w:r>
      <w:proofErr w:type="gramEnd"/>
      <w:r>
        <w:rPr>
          <w:szCs w:val="28"/>
        </w:rPr>
        <w:t xml:space="preserve"> полученные с аренды и от реализации имущества (</w:t>
      </w:r>
      <w:r w:rsidR="00F8220E">
        <w:rPr>
          <w:szCs w:val="28"/>
        </w:rPr>
        <w:t>45,2</w:t>
      </w:r>
      <w:r>
        <w:rPr>
          <w:szCs w:val="28"/>
        </w:rPr>
        <w:t>%). В 202</w:t>
      </w:r>
      <w:r w:rsidR="00181B44">
        <w:rPr>
          <w:szCs w:val="28"/>
        </w:rPr>
        <w:t>4</w:t>
      </w:r>
      <w:r>
        <w:rPr>
          <w:szCs w:val="28"/>
        </w:rPr>
        <w:t xml:space="preserve"> году в бюджет городского округа поступило </w:t>
      </w:r>
      <w:r w:rsidR="00181B44">
        <w:rPr>
          <w:szCs w:val="28"/>
        </w:rPr>
        <w:t>32,9</w:t>
      </w:r>
      <w:r>
        <w:rPr>
          <w:szCs w:val="28"/>
        </w:rPr>
        <w:t xml:space="preserve"> тысяч рублей за штрафы, санкции и </w:t>
      </w:r>
      <w:r w:rsidR="00181B44">
        <w:rPr>
          <w:szCs w:val="28"/>
        </w:rPr>
        <w:t>1072,9</w:t>
      </w:r>
      <w:r>
        <w:rPr>
          <w:szCs w:val="28"/>
        </w:rPr>
        <w:t xml:space="preserve"> тыс. рублей доходов от использования имущества, находящегося в муниципальной собственности. Плановые показатели исполнены на </w:t>
      </w:r>
      <w:r w:rsidR="00181B44">
        <w:rPr>
          <w:szCs w:val="28"/>
        </w:rPr>
        <w:t>113,5</w:t>
      </w:r>
      <w:r>
        <w:rPr>
          <w:szCs w:val="28"/>
        </w:rPr>
        <w:t xml:space="preserve"> процентов и </w:t>
      </w:r>
      <w:r w:rsidR="00181B44">
        <w:rPr>
          <w:szCs w:val="28"/>
        </w:rPr>
        <w:t>105,2</w:t>
      </w:r>
      <w:r>
        <w:rPr>
          <w:szCs w:val="28"/>
        </w:rPr>
        <w:t>%.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>Доходы о</w:t>
      </w:r>
      <w:r>
        <w:rPr>
          <w:szCs w:val="28"/>
        </w:rPr>
        <w:t>т продажи материальных и нематериальных активов за 202</w:t>
      </w:r>
      <w:r w:rsidR="00F8220E">
        <w:rPr>
          <w:szCs w:val="28"/>
        </w:rPr>
        <w:t>4</w:t>
      </w:r>
      <w:r>
        <w:rPr>
          <w:szCs w:val="28"/>
        </w:rPr>
        <w:t xml:space="preserve">год поступили в сумме </w:t>
      </w:r>
      <w:r w:rsidR="00F8220E">
        <w:rPr>
          <w:szCs w:val="28"/>
        </w:rPr>
        <w:t>5051,7</w:t>
      </w:r>
      <w:r>
        <w:rPr>
          <w:szCs w:val="28"/>
        </w:rPr>
        <w:t xml:space="preserve"> тыс. рублей, что составляет </w:t>
      </w:r>
      <w:r w:rsidR="00F8220E">
        <w:rPr>
          <w:szCs w:val="28"/>
        </w:rPr>
        <w:t>104,04</w:t>
      </w:r>
      <w:r>
        <w:rPr>
          <w:szCs w:val="28"/>
        </w:rPr>
        <w:t xml:space="preserve"> % уточненного годового плана. Основным источником данного вида доходов являются средства от продажи земельных участков, находящихся в государственной и муниципальной собственности.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Безвозмездные поступления в 202</w:t>
      </w:r>
      <w:r w:rsidR="00F8220E">
        <w:rPr>
          <w:szCs w:val="28"/>
        </w:rPr>
        <w:t>4</w:t>
      </w:r>
      <w:r>
        <w:rPr>
          <w:szCs w:val="28"/>
        </w:rPr>
        <w:t xml:space="preserve">году были запланированы в доходной части бюджета городского округа в объеме </w:t>
      </w:r>
      <w:r w:rsidR="00F8220E">
        <w:rPr>
          <w:szCs w:val="28"/>
        </w:rPr>
        <w:t>486401,4</w:t>
      </w:r>
      <w:r>
        <w:rPr>
          <w:szCs w:val="28"/>
        </w:rPr>
        <w:t xml:space="preserve"> тыс. рублей, исполнены в объеме –</w:t>
      </w:r>
      <w:r w:rsidR="00F8220E">
        <w:rPr>
          <w:szCs w:val="28"/>
        </w:rPr>
        <w:t>479752,4</w:t>
      </w:r>
      <w:r>
        <w:rPr>
          <w:szCs w:val="28"/>
        </w:rPr>
        <w:t xml:space="preserve"> тыс. рублей, или </w:t>
      </w:r>
      <w:r w:rsidR="00F8220E">
        <w:rPr>
          <w:szCs w:val="28"/>
        </w:rPr>
        <w:t>79,8</w:t>
      </w:r>
      <w:r>
        <w:rPr>
          <w:szCs w:val="28"/>
        </w:rPr>
        <w:t>% к плановому показателю. По сравнению с 202</w:t>
      </w:r>
      <w:r w:rsidR="00F8220E">
        <w:rPr>
          <w:szCs w:val="28"/>
        </w:rPr>
        <w:t>3</w:t>
      </w:r>
      <w:r>
        <w:rPr>
          <w:szCs w:val="28"/>
        </w:rPr>
        <w:t xml:space="preserve"> годом общий объем безвозмездных поступлений у</w:t>
      </w:r>
      <w:r w:rsidR="00F8220E">
        <w:rPr>
          <w:szCs w:val="28"/>
        </w:rPr>
        <w:t>меньшил</w:t>
      </w:r>
      <w:r>
        <w:rPr>
          <w:szCs w:val="28"/>
        </w:rPr>
        <w:t xml:space="preserve">ся на </w:t>
      </w:r>
      <w:r w:rsidR="00F8220E">
        <w:rPr>
          <w:szCs w:val="28"/>
        </w:rPr>
        <w:t>206880</w:t>
      </w:r>
      <w:r>
        <w:rPr>
          <w:szCs w:val="28"/>
        </w:rPr>
        <w:t xml:space="preserve">тыс. рублей или на </w:t>
      </w:r>
      <w:r w:rsidR="00F8220E">
        <w:rPr>
          <w:szCs w:val="28"/>
        </w:rPr>
        <w:t>30,1</w:t>
      </w:r>
      <w:r>
        <w:rPr>
          <w:szCs w:val="28"/>
        </w:rPr>
        <w:t xml:space="preserve">%. 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Решением о бюджете поступление субсидий утверждено в объеме        </w:t>
      </w:r>
      <w:r w:rsidR="00F8220E">
        <w:rPr>
          <w:szCs w:val="28"/>
        </w:rPr>
        <w:t>271577,7</w:t>
      </w:r>
      <w:r>
        <w:rPr>
          <w:szCs w:val="28"/>
        </w:rPr>
        <w:t xml:space="preserve">тыс. рублей, фактически поступило </w:t>
      </w:r>
      <w:r w:rsidR="00F8220E">
        <w:rPr>
          <w:szCs w:val="28"/>
        </w:rPr>
        <w:t>98,8</w:t>
      </w:r>
      <w:r>
        <w:rPr>
          <w:szCs w:val="28"/>
        </w:rPr>
        <w:t>% (</w:t>
      </w:r>
      <w:r w:rsidR="00F8220E">
        <w:rPr>
          <w:szCs w:val="28"/>
        </w:rPr>
        <w:t>268525,9</w:t>
      </w:r>
      <w:r>
        <w:rPr>
          <w:szCs w:val="28"/>
        </w:rPr>
        <w:t xml:space="preserve"> тысяч рублей) плановых назначений. Удельный вес субсидий в безвозмездных поступлениях составляет </w:t>
      </w:r>
      <w:r w:rsidR="00F8220E">
        <w:rPr>
          <w:szCs w:val="28"/>
        </w:rPr>
        <w:t>56,0</w:t>
      </w:r>
      <w:r>
        <w:rPr>
          <w:szCs w:val="28"/>
        </w:rPr>
        <w:t xml:space="preserve"> процента. 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Поступление субвенций сложилось в объеме </w:t>
      </w:r>
      <w:r w:rsidR="00F8220E">
        <w:rPr>
          <w:szCs w:val="28"/>
        </w:rPr>
        <w:t>154935,5</w:t>
      </w:r>
      <w:r>
        <w:rPr>
          <w:szCs w:val="28"/>
        </w:rPr>
        <w:t xml:space="preserve"> тыс. рублей, или </w:t>
      </w:r>
      <w:r w:rsidR="00F8220E">
        <w:rPr>
          <w:szCs w:val="28"/>
        </w:rPr>
        <w:t>97,8</w:t>
      </w:r>
      <w:r>
        <w:rPr>
          <w:szCs w:val="28"/>
        </w:rPr>
        <w:t xml:space="preserve">% к плановым показателям, в связи с неисполнением плановых назначений по субвенции на выплаты единовременного пособия при всех формах устройства детей, лишенных родительского попечения, в семьи, так как по факту оказалось заявок меньше.  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 Удельный вес субвенций в общем объеме безвозмездных поступлений составляет – </w:t>
      </w:r>
      <w:r w:rsidR="00F8220E">
        <w:rPr>
          <w:szCs w:val="28"/>
        </w:rPr>
        <w:t>32,2</w:t>
      </w:r>
      <w:r>
        <w:rPr>
          <w:szCs w:val="28"/>
        </w:rPr>
        <w:t xml:space="preserve">% 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>В 202</w:t>
      </w:r>
      <w:r w:rsidR="00F8220E">
        <w:rPr>
          <w:szCs w:val="28"/>
        </w:rPr>
        <w:t>4</w:t>
      </w:r>
      <w:r>
        <w:rPr>
          <w:szCs w:val="28"/>
        </w:rPr>
        <w:t xml:space="preserve">году дотации на выравнивания бюджетной обеспеченности были запланированы в объеме </w:t>
      </w:r>
      <w:r w:rsidR="00F8220E">
        <w:rPr>
          <w:szCs w:val="28"/>
        </w:rPr>
        <w:t>46199,5</w:t>
      </w:r>
      <w:r>
        <w:rPr>
          <w:szCs w:val="28"/>
        </w:rPr>
        <w:t xml:space="preserve">тыс. рублей, исполнение составило 100,0% плановых назначений. В структуре безвозмездных поступлений на данный вид доходов приходится </w:t>
      </w:r>
      <w:r w:rsidR="00F8220E">
        <w:rPr>
          <w:szCs w:val="28"/>
        </w:rPr>
        <w:t>9,6</w:t>
      </w:r>
      <w:r>
        <w:rPr>
          <w:szCs w:val="28"/>
        </w:rPr>
        <w:t xml:space="preserve">%. </w:t>
      </w:r>
    </w:p>
    <w:p w:rsidR="00A3137D" w:rsidRDefault="00A3137D">
      <w:pPr>
        <w:ind w:firstLine="720"/>
        <w:jc w:val="center"/>
        <w:rPr>
          <w:b/>
          <w:szCs w:val="28"/>
        </w:rPr>
      </w:pPr>
    </w:p>
    <w:p w:rsidR="00A3137D" w:rsidRDefault="00910A2E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Анализ расходной части бюджета городского округа</w:t>
      </w:r>
    </w:p>
    <w:p w:rsidR="00A3137D" w:rsidRDefault="00910A2E">
      <w:pPr>
        <w:jc w:val="both"/>
        <w:rPr>
          <w:b/>
          <w:szCs w:val="28"/>
          <w:highlight w:val="yellow"/>
        </w:rPr>
      </w:pPr>
      <w:r>
        <w:rPr>
          <w:szCs w:val="28"/>
        </w:rPr>
        <w:t xml:space="preserve">          Решением Совета народных депутатов города Фокино от 1</w:t>
      </w:r>
      <w:r w:rsidR="00485730">
        <w:rPr>
          <w:szCs w:val="28"/>
        </w:rPr>
        <w:t xml:space="preserve">2 </w:t>
      </w:r>
      <w:r>
        <w:rPr>
          <w:szCs w:val="28"/>
        </w:rPr>
        <w:t>декабря 202</w:t>
      </w:r>
      <w:r w:rsidR="00485730">
        <w:rPr>
          <w:szCs w:val="28"/>
        </w:rPr>
        <w:t>3</w:t>
      </w:r>
      <w:r>
        <w:rPr>
          <w:szCs w:val="28"/>
        </w:rPr>
        <w:t xml:space="preserve"> года №</w:t>
      </w:r>
      <w:r w:rsidR="00485730">
        <w:rPr>
          <w:szCs w:val="28"/>
        </w:rPr>
        <w:t>7-60</w:t>
      </w:r>
      <w:r>
        <w:rPr>
          <w:szCs w:val="28"/>
        </w:rPr>
        <w:t xml:space="preserve"> «О бюджете городского округа город</w:t>
      </w:r>
      <w:r w:rsidR="00485730">
        <w:rPr>
          <w:szCs w:val="28"/>
        </w:rPr>
        <w:t xml:space="preserve"> Фокино Брянской области на 2024</w:t>
      </w:r>
      <w:r>
        <w:rPr>
          <w:szCs w:val="28"/>
        </w:rPr>
        <w:t xml:space="preserve"> год и на плановый период 202</w:t>
      </w:r>
      <w:r w:rsidR="00485730">
        <w:rPr>
          <w:szCs w:val="28"/>
        </w:rPr>
        <w:t>5 и 2026</w:t>
      </w:r>
      <w:r>
        <w:rPr>
          <w:szCs w:val="28"/>
        </w:rPr>
        <w:t xml:space="preserve"> годов» утверждены следующие основные характеристики городского бюджета на 202</w:t>
      </w:r>
      <w:r w:rsidR="00485730">
        <w:rPr>
          <w:szCs w:val="28"/>
        </w:rPr>
        <w:t>4</w:t>
      </w:r>
      <w:r>
        <w:rPr>
          <w:szCs w:val="28"/>
        </w:rPr>
        <w:t>год:</w:t>
      </w:r>
    </w:p>
    <w:p w:rsidR="00485730" w:rsidRDefault="00910A2E" w:rsidP="00485730">
      <w:pPr>
        <w:spacing w:line="230" w:lineRule="atLeast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szCs w:val="28"/>
        </w:rPr>
        <w:t xml:space="preserve">первоначально бюджетные расходы были утверждены в сумме 883426,2 тыс. рублей. </w:t>
      </w:r>
      <w:r w:rsidR="00485730" w:rsidRPr="00485730">
        <w:rPr>
          <w:rFonts w:eastAsia="Times New Roman" w:cs="Times New Roman"/>
          <w:color w:val="000000"/>
          <w:szCs w:val="28"/>
        </w:rPr>
        <w:t>Для решения наиболее важных и значимых вопросов, требующих бюджетного финансирования, в 2024 году внесены изменения в бюджет города по увеличению объема расходов. Корректировками бюджета обеспечивалась сбалансированность бюджета города за счет уточнения доходных источников и оптимизации (экономии) расходов бюджета, а также уточнения объема безвозмездных поступлений в соответствии с поступившими уведомлениями о бюджетных ассигнованиях из областного бюджета.</w:t>
      </w:r>
      <w:r w:rsidR="00485730" w:rsidRPr="00485730">
        <w:rPr>
          <w:szCs w:val="28"/>
        </w:rPr>
        <w:t xml:space="preserve"> </w:t>
      </w:r>
      <w:r w:rsidR="00485730">
        <w:rPr>
          <w:szCs w:val="28"/>
        </w:rPr>
        <w:t>В процессе исполнения бюджет корректировался 7раз.</w:t>
      </w:r>
      <w:r w:rsidR="00485730" w:rsidRPr="00485730">
        <w:rPr>
          <w:rFonts w:eastAsia="Times New Roman" w:cs="Times New Roman"/>
          <w:color w:val="000000"/>
          <w:szCs w:val="28"/>
        </w:rPr>
        <w:t xml:space="preserve"> За 2024 год объем положительных изменений составил (+)194 447 074,63 рубля – в итоге общий объем бюджетных ассигнований, утвержденных Решением Совета народных депутатов города Фокино № 7-60 от 12.12.2023 (в ред. от 25.12.2024 № 7-219) насчитывает 632 721 095,95 рублей, или 144,37% от первоначально утвержденного бюджета. Объем уточненных бюджетных ассигнований в 2024 году направлен для исполнения обязательств бюджета города.</w:t>
      </w:r>
    </w:p>
    <w:p w:rsidR="005E3F9A" w:rsidRDefault="005E3F9A" w:rsidP="00485730">
      <w:pPr>
        <w:spacing w:line="230" w:lineRule="atLeast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szCs w:val="28"/>
        </w:rPr>
        <w:t>Бюджетные ассигнования, утвержденные сводной бюджетной росписью расходов бюджета городского округа, соответствуют расходам, утвержденным решением городского Совета народных депутатов.</w:t>
      </w:r>
    </w:p>
    <w:p w:rsidR="00485730" w:rsidRPr="00485730" w:rsidRDefault="00485730" w:rsidP="00485730">
      <w:pPr>
        <w:spacing w:line="230" w:lineRule="atLeast"/>
        <w:ind w:firstLine="708"/>
        <w:jc w:val="both"/>
        <w:rPr>
          <w:rFonts w:ascii="Segoe UI" w:eastAsia="Times New Roman" w:hAnsi="Segoe UI" w:cs="Segoe UI"/>
          <w:color w:val="000000"/>
          <w:szCs w:val="28"/>
        </w:rPr>
      </w:pPr>
      <w:r w:rsidRPr="0048573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85730">
        <w:rPr>
          <w:rFonts w:eastAsia="Times New Roman" w:cs="Times New Roman"/>
          <w:color w:val="000000"/>
          <w:szCs w:val="28"/>
        </w:rPr>
        <w:t>На 01.01.2025 года имеются отклонения бюджетных ассигнований, утвержденных сводной бюджетной росписью от назначений, утвержденных Решением Совета народных депутатов города Фокино № 7-60 от 12.12.2023 на сумму (-)891 202,13 рублей. Таким</w:t>
      </w:r>
      <w:r w:rsidRPr="00485730">
        <w:rPr>
          <w:rFonts w:eastAsia="Times New Roman" w:cs="Times New Roman"/>
          <w:color w:val="FF0000"/>
          <w:szCs w:val="28"/>
        </w:rPr>
        <w:t> </w:t>
      </w:r>
      <w:r w:rsidRPr="00485730">
        <w:rPr>
          <w:rFonts w:eastAsia="Times New Roman" w:cs="Times New Roman"/>
          <w:color w:val="000000"/>
          <w:szCs w:val="28"/>
        </w:rPr>
        <w:t>образом, сумма бюджетных ассигнований с учетом изменений составляет 631 829 893,82 рублей. Причиной отклонения является внесение изменений в сводную бюджетную роспись на основании уведомлений Департамента образования и науки Брянской области от 27.12.2024 г.  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Расходы бюджета фактически исполнены в объеме </w:t>
      </w:r>
      <w:r w:rsidR="005E3F9A">
        <w:rPr>
          <w:szCs w:val="28"/>
        </w:rPr>
        <w:t>607927,5</w:t>
      </w:r>
      <w:r>
        <w:rPr>
          <w:szCs w:val="28"/>
        </w:rPr>
        <w:t xml:space="preserve"> тыс. рублей, или на </w:t>
      </w:r>
      <w:r w:rsidR="005E3F9A">
        <w:rPr>
          <w:szCs w:val="28"/>
        </w:rPr>
        <w:t>96,1</w:t>
      </w:r>
      <w:r>
        <w:rPr>
          <w:szCs w:val="28"/>
        </w:rPr>
        <w:t xml:space="preserve">% к утвержденным бюджетным назначениям. </w:t>
      </w:r>
    </w:p>
    <w:p w:rsidR="00A3137D" w:rsidRDefault="00A3137D">
      <w:pPr>
        <w:ind w:right="-5" w:firstLine="708"/>
        <w:jc w:val="both"/>
        <w:rPr>
          <w:szCs w:val="28"/>
        </w:rPr>
      </w:pP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Информация об исполнении расходов бюджета городского округа по разделам классификации расходов представлена в таблице:</w:t>
      </w:r>
    </w:p>
    <w:p w:rsidR="00A3137D" w:rsidRDefault="00A3137D">
      <w:pPr>
        <w:ind w:right="-5" w:firstLine="708"/>
        <w:jc w:val="right"/>
        <w:rPr>
          <w:highlight w:val="yellow"/>
        </w:rPr>
      </w:pPr>
    </w:p>
    <w:tbl>
      <w:tblPr>
        <w:tblW w:w="533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6"/>
        <w:gridCol w:w="1183"/>
        <w:gridCol w:w="1227"/>
        <w:gridCol w:w="855"/>
        <w:gridCol w:w="1032"/>
        <w:gridCol w:w="1176"/>
      </w:tblGrid>
      <w:tr w:rsidR="005E3F9A" w:rsidTr="00513CDB">
        <w:trPr>
          <w:cantSplit/>
          <w:trHeight w:val="795"/>
        </w:trPr>
        <w:tc>
          <w:tcPr>
            <w:tcW w:w="1810" w:type="pct"/>
          </w:tcPr>
          <w:p w:rsidR="005E3F9A" w:rsidRDefault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в 2023г., тыс. руб.</w:t>
            </w:r>
          </w:p>
        </w:tc>
        <w:tc>
          <w:tcPr>
            <w:tcW w:w="559" w:type="pct"/>
          </w:tcPr>
          <w:p w:rsidR="005E3F9A" w:rsidRDefault="005E3F9A" w:rsidP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Уточненный план 2024года, </w:t>
            </w:r>
            <w:proofErr w:type="spellStart"/>
            <w:r>
              <w:rPr>
                <w:b/>
                <w:sz w:val="18"/>
                <w:szCs w:val="18"/>
              </w:rPr>
              <w:t>тыс.руб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0" w:type="pct"/>
          </w:tcPr>
          <w:p w:rsidR="005E3F9A" w:rsidRDefault="005E3F9A" w:rsidP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в 2024г., тыс. руб.</w:t>
            </w:r>
          </w:p>
        </w:tc>
        <w:tc>
          <w:tcPr>
            <w:tcW w:w="404" w:type="pct"/>
          </w:tcPr>
          <w:p w:rsidR="005E3F9A" w:rsidRDefault="005E3F9A" w:rsidP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исполнения, 2024г.</w:t>
            </w:r>
          </w:p>
        </w:tc>
        <w:tc>
          <w:tcPr>
            <w:tcW w:w="488" w:type="pct"/>
          </w:tcPr>
          <w:p w:rsidR="005E3F9A" w:rsidRDefault="005E3F9A" w:rsidP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Темп роста 2024г. к 2023г., %</w:t>
            </w:r>
          </w:p>
        </w:tc>
        <w:tc>
          <w:tcPr>
            <w:tcW w:w="556" w:type="pct"/>
          </w:tcPr>
          <w:p w:rsidR="005E3F9A" w:rsidRDefault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Структура 2024 г.,</w:t>
            </w:r>
          </w:p>
          <w:p w:rsidR="005E3F9A" w:rsidRDefault="005E3F9A">
            <w:pPr>
              <w:pStyle w:val="ae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5E3F9A" w:rsidTr="00513CDB">
        <w:trPr>
          <w:trHeight w:val="351"/>
        </w:trPr>
        <w:tc>
          <w:tcPr>
            <w:tcW w:w="1810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59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80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04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88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56" w:type="pct"/>
          </w:tcPr>
          <w:p w:rsidR="005E3F9A" w:rsidRDefault="005E3F9A">
            <w:pPr>
              <w:pStyle w:val="ae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5E3F9A" w:rsidTr="00513CDB">
        <w:trPr>
          <w:trHeight w:val="721"/>
        </w:trPr>
        <w:tc>
          <w:tcPr>
            <w:tcW w:w="1810" w:type="pct"/>
          </w:tcPr>
          <w:p w:rsidR="005E3F9A" w:rsidRDefault="005E3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01«Общегосударственные вопросы» 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27362,3</w:t>
            </w:r>
          </w:p>
        </w:tc>
        <w:tc>
          <w:tcPr>
            <w:tcW w:w="559" w:type="pct"/>
          </w:tcPr>
          <w:p w:rsidR="005E3F9A" w:rsidRDefault="007C7450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40717,7</w:t>
            </w:r>
          </w:p>
        </w:tc>
        <w:tc>
          <w:tcPr>
            <w:tcW w:w="580" w:type="pct"/>
          </w:tcPr>
          <w:p w:rsidR="005E3F9A" w:rsidRDefault="007C7450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31861,6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</w:tr>
      <w:tr w:rsidR="005E3F9A" w:rsidTr="00513CDB">
        <w:trPr>
          <w:trHeight w:val="721"/>
        </w:trPr>
        <w:tc>
          <w:tcPr>
            <w:tcW w:w="1810" w:type="pct"/>
          </w:tcPr>
          <w:p w:rsidR="005E3F9A" w:rsidRDefault="005E3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«Национальная оборона»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574,7</w:t>
            </w:r>
          </w:p>
        </w:tc>
        <w:tc>
          <w:tcPr>
            <w:tcW w:w="559" w:type="pct"/>
          </w:tcPr>
          <w:p w:rsidR="005E3F9A" w:rsidRDefault="007C7450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690,8</w:t>
            </w:r>
          </w:p>
        </w:tc>
        <w:tc>
          <w:tcPr>
            <w:tcW w:w="580" w:type="pct"/>
          </w:tcPr>
          <w:p w:rsidR="005E3F9A" w:rsidRDefault="007C7450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690,9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3081,9</w:t>
            </w:r>
          </w:p>
        </w:tc>
        <w:tc>
          <w:tcPr>
            <w:tcW w:w="559" w:type="pct"/>
          </w:tcPr>
          <w:p w:rsidR="005E3F9A" w:rsidRDefault="00654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3816,6</w:t>
            </w:r>
          </w:p>
        </w:tc>
        <w:tc>
          <w:tcPr>
            <w:tcW w:w="580" w:type="pct"/>
          </w:tcPr>
          <w:p w:rsidR="005E3F9A" w:rsidRDefault="00654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3688,3</w:t>
            </w:r>
          </w:p>
        </w:tc>
        <w:tc>
          <w:tcPr>
            <w:tcW w:w="404" w:type="pct"/>
          </w:tcPr>
          <w:p w:rsidR="005E3F9A" w:rsidRDefault="0011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«Национальная экономика»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402018,5</w:t>
            </w:r>
          </w:p>
        </w:tc>
        <w:tc>
          <w:tcPr>
            <w:tcW w:w="559" w:type="pct"/>
          </w:tcPr>
          <w:p w:rsidR="005E3F9A" w:rsidRPr="00513CDB" w:rsidRDefault="0065404F">
            <w:pPr>
              <w:pStyle w:val="ae"/>
              <w:spacing w:before="120"/>
              <w:rPr>
                <w:sz w:val="22"/>
                <w:szCs w:val="22"/>
              </w:rPr>
            </w:pPr>
            <w:r w:rsidRPr="00513CDB">
              <w:rPr>
                <w:sz w:val="22"/>
                <w:szCs w:val="22"/>
              </w:rPr>
              <w:t>232660,5</w:t>
            </w:r>
          </w:p>
        </w:tc>
        <w:tc>
          <w:tcPr>
            <w:tcW w:w="580" w:type="pct"/>
          </w:tcPr>
          <w:p w:rsidR="005E3F9A" w:rsidRPr="00513CDB" w:rsidRDefault="0065404F">
            <w:pPr>
              <w:pStyle w:val="ae"/>
              <w:spacing w:before="120"/>
              <w:rPr>
                <w:sz w:val="22"/>
                <w:szCs w:val="22"/>
              </w:rPr>
            </w:pPr>
            <w:r w:rsidRPr="00513CDB">
              <w:rPr>
                <w:sz w:val="22"/>
                <w:szCs w:val="22"/>
              </w:rPr>
              <w:t>232084,0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-42,2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05«Жилищно-коммунальное хозяйство»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23269,4</w:t>
            </w:r>
          </w:p>
        </w:tc>
        <w:tc>
          <w:tcPr>
            <w:tcW w:w="559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26210,1</w:t>
            </w:r>
          </w:p>
        </w:tc>
        <w:tc>
          <w:tcPr>
            <w:tcW w:w="580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18526,9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-20,4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«охрана  окружающей среды»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1103,9</w:t>
            </w:r>
          </w:p>
        </w:tc>
        <w:tc>
          <w:tcPr>
            <w:tcW w:w="559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1671,5</w:t>
            </w:r>
          </w:p>
        </w:tc>
        <w:tc>
          <w:tcPr>
            <w:tcW w:w="580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-55,2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«Образование»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276585,7</w:t>
            </w:r>
          </w:p>
        </w:tc>
        <w:tc>
          <w:tcPr>
            <w:tcW w:w="559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240178,0</w:t>
            </w:r>
          </w:p>
        </w:tc>
        <w:tc>
          <w:tcPr>
            <w:tcW w:w="580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237621,5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-14,1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«Культура, кинематография»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14404,7</w:t>
            </w:r>
          </w:p>
        </w:tc>
        <w:tc>
          <w:tcPr>
            <w:tcW w:w="559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19623,1</w:t>
            </w:r>
          </w:p>
        </w:tc>
        <w:tc>
          <w:tcPr>
            <w:tcW w:w="580" w:type="pct"/>
          </w:tcPr>
          <w:p w:rsidR="005E3F9A" w:rsidRDefault="0065404F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19212,4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«Социальная политика»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15480,7</w:t>
            </w:r>
          </w:p>
        </w:tc>
        <w:tc>
          <w:tcPr>
            <w:tcW w:w="559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16906,1</w:t>
            </w:r>
          </w:p>
        </w:tc>
        <w:tc>
          <w:tcPr>
            <w:tcW w:w="580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13652,7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-11,8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«Физическая культура и спорт»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37692,6</w:t>
            </w:r>
          </w:p>
        </w:tc>
        <w:tc>
          <w:tcPr>
            <w:tcW w:w="559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49709,5</w:t>
            </w:r>
          </w:p>
        </w:tc>
        <w:tc>
          <w:tcPr>
            <w:tcW w:w="580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49600,1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«средства массовой информации»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</w:t>
            </w:r>
          </w:p>
        </w:tc>
        <w:tc>
          <w:tcPr>
            <w:tcW w:w="559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517,6</w:t>
            </w:r>
          </w:p>
        </w:tc>
        <w:tc>
          <w:tcPr>
            <w:tcW w:w="580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474,4</w:t>
            </w:r>
          </w:p>
        </w:tc>
        <w:tc>
          <w:tcPr>
            <w:tcW w:w="404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488" w:type="pct"/>
          </w:tcPr>
          <w:p w:rsidR="005E3F9A" w:rsidRDefault="00513CDB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2,8р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E3F9A" w:rsidTr="00513CDB"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«Обслуживание государственного и муниципального долга»</w:t>
            </w:r>
          </w:p>
        </w:tc>
        <w:tc>
          <w:tcPr>
            <w:tcW w:w="603" w:type="pct"/>
          </w:tcPr>
          <w:p w:rsidR="005E3F9A" w:rsidRDefault="005E3F9A">
            <w:pPr>
              <w:pStyle w:val="ae"/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559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580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404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8" w:type="pct"/>
          </w:tcPr>
          <w:p w:rsidR="005E3F9A" w:rsidRDefault="005E3F9A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6" w:type="pct"/>
          </w:tcPr>
          <w:p w:rsidR="005E3F9A" w:rsidRDefault="0011055C">
            <w:pPr>
              <w:pStyle w:val="a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3F9A">
              <w:rPr>
                <w:sz w:val="24"/>
                <w:szCs w:val="24"/>
              </w:rPr>
              <w:t>0</w:t>
            </w:r>
          </w:p>
        </w:tc>
      </w:tr>
      <w:tr w:rsidR="005E3F9A" w:rsidTr="00513CDB">
        <w:trPr>
          <w:trHeight w:val="214"/>
        </w:trPr>
        <w:tc>
          <w:tcPr>
            <w:tcW w:w="1810" w:type="pct"/>
          </w:tcPr>
          <w:p w:rsidR="005E3F9A" w:rsidRDefault="005E3F9A">
            <w:pPr>
              <w:pStyle w:val="ae"/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03" w:type="pct"/>
          </w:tcPr>
          <w:p w:rsidR="005E3F9A" w:rsidRPr="0011055C" w:rsidRDefault="005E3F9A">
            <w:pPr>
              <w:pStyle w:val="ae"/>
              <w:spacing w:before="120"/>
              <w:jc w:val="right"/>
              <w:rPr>
                <w:b/>
                <w:sz w:val="22"/>
                <w:szCs w:val="22"/>
              </w:rPr>
            </w:pPr>
            <w:r w:rsidRPr="0011055C">
              <w:rPr>
                <w:b/>
                <w:sz w:val="22"/>
                <w:szCs w:val="22"/>
              </w:rPr>
              <w:t>802058,9</w:t>
            </w:r>
          </w:p>
        </w:tc>
        <w:tc>
          <w:tcPr>
            <w:tcW w:w="559" w:type="pct"/>
          </w:tcPr>
          <w:p w:rsidR="005E3F9A" w:rsidRPr="0011055C" w:rsidRDefault="0011055C">
            <w:pPr>
              <w:pStyle w:val="ae"/>
              <w:spacing w:before="120"/>
              <w:rPr>
                <w:b/>
                <w:sz w:val="22"/>
                <w:szCs w:val="22"/>
              </w:rPr>
            </w:pPr>
            <w:r w:rsidRPr="0011055C">
              <w:rPr>
                <w:b/>
                <w:sz w:val="22"/>
                <w:szCs w:val="22"/>
              </w:rPr>
              <w:t>632721,1</w:t>
            </w:r>
          </w:p>
        </w:tc>
        <w:tc>
          <w:tcPr>
            <w:tcW w:w="580" w:type="pct"/>
          </w:tcPr>
          <w:p w:rsidR="005E3F9A" w:rsidRPr="0011055C" w:rsidRDefault="0011055C">
            <w:pPr>
              <w:pStyle w:val="ae"/>
              <w:spacing w:before="120"/>
              <w:rPr>
                <w:b/>
                <w:sz w:val="22"/>
                <w:szCs w:val="22"/>
              </w:rPr>
            </w:pPr>
            <w:r w:rsidRPr="0011055C">
              <w:rPr>
                <w:b/>
                <w:sz w:val="22"/>
                <w:szCs w:val="22"/>
              </w:rPr>
              <w:t>607927,5</w:t>
            </w:r>
          </w:p>
        </w:tc>
        <w:tc>
          <w:tcPr>
            <w:tcW w:w="404" w:type="pct"/>
          </w:tcPr>
          <w:p w:rsidR="005E3F9A" w:rsidRPr="0011055C" w:rsidRDefault="0011055C">
            <w:pPr>
              <w:pStyle w:val="ae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96,1</w:t>
            </w:r>
          </w:p>
        </w:tc>
        <w:tc>
          <w:tcPr>
            <w:tcW w:w="488" w:type="pct"/>
          </w:tcPr>
          <w:p w:rsidR="005E3F9A" w:rsidRPr="0011055C" w:rsidRDefault="00513CDB">
            <w:pPr>
              <w:pStyle w:val="ae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-24,4</w:t>
            </w:r>
          </w:p>
        </w:tc>
        <w:tc>
          <w:tcPr>
            <w:tcW w:w="556" w:type="pct"/>
          </w:tcPr>
          <w:p w:rsidR="005E3F9A" w:rsidRPr="0011055C" w:rsidRDefault="005E3F9A">
            <w:pPr>
              <w:pStyle w:val="ae"/>
              <w:spacing w:before="120"/>
              <w:rPr>
                <w:b/>
                <w:sz w:val="22"/>
                <w:szCs w:val="22"/>
              </w:rPr>
            </w:pPr>
            <w:r w:rsidRPr="0011055C">
              <w:rPr>
                <w:b/>
                <w:sz w:val="22"/>
                <w:szCs w:val="22"/>
              </w:rPr>
              <w:t>100,0</w:t>
            </w:r>
          </w:p>
        </w:tc>
      </w:tr>
    </w:tbl>
    <w:p w:rsidR="00A3137D" w:rsidRDefault="00A3137D">
      <w:pPr>
        <w:ind w:firstLine="840"/>
        <w:jc w:val="both"/>
        <w:rPr>
          <w:szCs w:val="28"/>
          <w:highlight w:val="yellow"/>
        </w:rPr>
      </w:pPr>
    </w:p>
    <w:p w:rsidR="00A3137D" w:rsidRDefault="00910A2E">
      <w:pPr>
        <w:ind w:firstLine="840"/>
        <w:jc w:val="both"/>
        <w:rPr>
          <w:szCs w:val="28"/>
        </w:rPr>
      </w:pPr>
      <w:r>
        <w:rPr>
          <w:szCs w:val="28"/>
        </w:rPr>
        <w:t xml:space="preserve">Кассовое исполнение расходов составило </w:t>
      </w:r>
      <w:r w:rsidR="00513CDB">
        <w:rPr>
          <w:szCs w:val="28"/>
        </w:rPr>
        <w:t>607927,5</w:t>
      </w:r>
      <w:r>
        <w:rPr>
          <w:szCs w:val="28"/>
        </w:rPr>
        <w:t xml:space="preserve"> тыс. рублей или </w:t>
      </w:r>
      <w:r w:rsidR="00513CDB">
        <w:rPr>
          <w:szCs w:val="28"/>
        </w:rPr>
        <w:t>96,1</w:t>
      </w:r>
      <w:r>
        <w:rPr>
          <w:szCs w:val="28"/>
        </w:rPr>
        <w:t xml:space="preserve"> % от уточненных бюджетных назначений. В разрезе направлений бюджетной классификации невыполнение варьирует в пределах от 0,0</w:t>
      </w:r>
      <w:r w:rsidR="00513CDB">
        <w:rPr>
          <w:szCs w:val="28"/>
        </w:rPr>
        <w:t>3</w:t>
      </w:r>
      <w:r>
        <w:rPr>
          <w:szCs w:val="28"/>
        </w:rPr>
        <w:t xml:space="preserve"> до </w:t>
      </w:r>
      <w:r w:rsidR="00513CDB">
        <w:rPr>
          <w:szCs w:val="28"/>
        </w:rPr>
        <w:t>70,4</w:t>
      </w:r>
      <w:r>
        <w:rPr>
          <w:szCs w:val="28"/>
        </w:rPr>
        <w:t xml:space="preserve"> процента. К уровню 202</w:t>
      </w:r>
      <w:r w:rsidR="00513CDB">
        <w:rPr>
          <w:szCs w:val="28"/>
        </w:rPr>
        <w:t>3</w:t>
      </w:r>
      <w:r>
        <w:rPr>
          <w:szCs w:val="28"/>
        </w:rPr>
        <w:t xml:space="preserve"> года темп роста кассовых расходов</w:t>
      </w:r>
      <w:r w:rsidR="00AF3B2E">
        <w:rPr>
          <w:szCs w:val="28"/>
        </w:rPr>
        <w:t xml:space="preserve"> снизился и </w:t>
      </w:r>
      <w:r>
        <w:rPr>
          <w:szCs w:val="28"/>
        </w:rPr>
        <w:t xml:space="preserve">составил </w:t>
      </w:r>
      <w:r w:rsidR="00AF3B2E">
        <w:rPr>
          <w:szCs w:val="28"/>
        </w:rPr>
        <w:t>75,6</w:t>
      </w:r>
      <w:r>
        <w:rPr>
          <w:szCs w:val="28"/>
        </w:rPr>
        <w:t xml:space="preserve"> процента. Финансирование производилось по 12 разделам. </w:t>
      </w:r>
    </w:p>
    <w:p w:rsidR="00A3137D" w:rsidRDefault="00910A2E">
      <w:pPr>
        <w:ind w:firstLine="840"/>
        <w:jc w:val="both"/>
        <w:rPr>
          <w:szCs w:val="28"/>
        </w:rPr>
      </w:pPr>
      <w:r>
        <w:rPr>
          <w:szCs w:val="28"/>
        </w:rPr>
        <w:t xml:space="preserve">Наибольший удельный вес в структуре бюджетных расходов приходится на раздел: 07 «Образование» - </w:t>
      </w:r>
      <w:r w:rsidR="00AF3B2E">
        <w:rPr>
          <w:szCs w:val="28"/>
        </w:rPr>
        <w:t>237621,5</w:t>
      </w:r>
      <w:r>
        <w:rPr>
          <w:szCs w:val="28"/>
        </w:rPr>
        <w:t xml:space="preserve"> тыс. рублей, или </w:t>
      </w:r>
      <w:r w:rsidR="00AF3B2E">
        <w:rPr>
          <w:szCs w:val="28"/>
        </w:rPr>
        <w:t>39,1</w:t>
      </w:r>
      <w:r>
        <w:rPr>
          <w:szCs w:val="28"/>
        </w:rPr>
        <w:t xml:space="preserve"> %, что на </w:t>
      </w:r>
      <w:r w:rsidR="00AF3B2E">
        <w:rPr>
          <w:szCs w:val="28"/>
        </w:rPr>
        <w:t>38,9</w:t>
      </w:r>
      <w:r>
        <w:rPr>
          <w:szCs w:val="28"/>
        </w:rPr>
        <w:t xml:space="preserve"> тыс. рублей  </w:t>
      </w:r>
      <w:r w:rsidR="00AF3B2E">
        <w:rPr>
          <w:szCs w:val="28"/>
        </w:rPr>
        <w:t>ниже</w:t>
      </w:r>
      <w:r>
        <w:rPr>
          <w:szCs w:val="28"/>
        </w:rPr>
        <w:t xml:space="preserve">  соответствующего периода 202</w:t>
      </w:r>
      <w:r w:rsidR="00AF3B2E">
        <w:rPr>
          <w:szCs w:val="28"/>
        </w:rPr>
        <w:t>3</w:t>
      </w:r>
      <w:r>
        <w:rPr>
          <w:szCs w:val="28"/>
        </w:rPr>
        <w:t xml:space="preserve">года и раздел 04 «национальная экономика»  -  </w:t>
      </w:r>
      <w:r w:rsidR="00AF3B2E">
        <w:rPr>
          <w:szCs w:val="28"/>
        </w:rPr>
        <w:t>232084,1</w:t>
      </w:r>
      <w:r>
        <w:rPr>
          <w:szCs w:val="28"/>
        </w:rPr>
        <w:t xml:space="preserve"> тысяч рублей ,или </w:t>
      </w:r>
      <w:r w:rsidR="00AF3B2E">
        <w:rPr>
          <w:szCs w:val="28"/>
        </w:rPr>
        <w:t>38,18</w:t>
      </w:r>
      <w:r>
        <w:rPr>
          <w:szCs w:val="28"/>
        </w:rPr>
        <w:t xml:space="preserve">% , что  </w:t>
      </w:r>
      <w:r w:rsidR="00AF3B2E">
        <w:rPr>
          <w:szCs w:val="28"/>
        </w:rPr>
        <w:t>на 42,2% ниже</w:t>
      </w:r>
      <w:r>
        <w:rPr>
          <w:szCs w:val="28"/>
        </w:rPr>
        <w:t xml:space="preserve"> предыдущего года, 05 «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– коммунальное хозяйство» - </w:t>
      </w:r>
      <w:r w:rsidR="00AF3B2E">
        <w:rPr>
          <w:sz w:val="24"/>
          <w:szCs w:val="24"/>
        </w:rPr>
        <w:t>18526,9</w:t>
      </w:r>
      <w:r>
        <w:rPr>
          <w:szCs w:val="28"/>
        </w:rPr>
        <w:t xml:space="preserve"> тыс. рублей, или </w:t>
      </w:r>
      <w:r w:rsidR="00AF3B2E">
        <w:rPr>
          <w:szCs w:val="28"/>
        </w:rPr>
        <w:t>3,1</w:t>
      </w:r>
      <w:r>
        <w:rPr>
          <w:szCs w:val="28"/>
        </w:rPr>
        <w:t xml:space="preserve">%, что на </w:t>
      </w:r>
      <w:r w:rsidR="00AF3B2E">
        <w:rPr>
          <w:szCs w:val="28"/>
        </w:rPr>
        <w:t>20,4</w:t>
      </w:r>
      <w:r>
        <w:rPr>
          <w:szCs w:val="28"/>
        </w:rPr>
        <w:t xml:space="preserve"> процента ниже уровня прошлого года,  01«</w:t>
      </w:r>
      <w:r w:rsidR="00AF3B2E">
        <w:rPr>
          <w:szCs w:val="28"/>
        </w:rPr>
        <w:t>Общегосударственные вопросы»</w:t>
      </w:r>
      <w:r>
        <w:rPr>
          <w:szCs w:val="28"/>
        </w:rPr>
        <w:t xml:space="preserve"> </w:t>
      </w:r>
      <w:r w:rsidR="00AF3B2E">
        <w:rPr>
          <w:sz w:val="24"/>
          <w:szCs w:val="24"/>
        </w:rPr>
        <w:t>31861,6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тыс. рублей, где прослеживается увеличение  </w:t>
      </w:r>
      <w:r w:rsidR="00AF3B2E">
        <w:rPr>
          <w:szCs w:val="28"/>
        </w:rPr>
        <w:t>16,2</w:t>
      </w:r>
      <w:r>
        <w:rPr>
          <w:szCs w:val="28"/>
        </w:rPr>
        <w:t>% или на -</w:t>
      </w:r>
      <w:r w:rsidR="00AF3B2E">
        <w:rPr>
          <w:szCs w:val="28"/>
        </w:rPr>
        <w:t>4499,3</w:t>
      </w:r>
      <w:r>
        <w:rPr>
          <w:szCs w:val="28"/>
        </w:rPr>
        <w:t>тыс. рублей  На 100% к уточненному плану исполнены расходы по 2 разделам бюджетной классификации.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>разделу 01</w:t>
      </w:r>
      <w:r>
        <w:rPr>
          <w:szCs w:val="28"/>
        </w:rPr>
        <w:t xml:space="preserve"> </w:t>
      </w:r>
      <w:r>
        <w:rPr>
          <w:b/>
          <w:szCs w:val="28"/>
        </w:rPr>
        <w:t>«Общегосударственные расходы»</w:t>
      </w:r>
      <w:r>
        <w:rPr>
          <w:szCs w:val="28"/>
        </w:rPr>
        <w:t xml:space="preserve"> использовано средств бюджета городского округа в сумме </w:t>
      </w:r>
      <w:r w:rsidR="00AF3B2E">
        <w:rPr>
          <w:szCs w:val="28"/>
        </w:rPr>
        <w:t>31861,6</w:t>
      </w:r>
      <w:r>
        <w:rPr>
          <w:szCs w:val="28"/>
        </w:rPr>
        <w:t xml:space="preserve">тыс. рублей, что составляет </w:t>
      </w:r>
      <w:r w:rsidR="00AF3B2E">
        <w:rPr>
          <w:szCs w:val="28"/>
        </w:rPr>
        <w:t>78,3</w:t>
      </w:r>
      <w:r>
        <w:rPr>
          <w:szCs w:val="28"/>
        </w:rPr>
        <w:t xml:space="preserve">% к плановым показателям. 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>В данном разделе нашли отражение расходы по обслуживанию и содержанию центрального аппарата Совета народных депутатов города Фокино, финансовое управление, обеспечение проведение выборов и референдумов, комитета по управлению имуществом, расходы исковых требований, расходы административной комиссии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>разделу 02</w:t>
      </w:r>
      <w:r>
        <w:rPr>
          <w:szCs w:val="28"/>
        </w:rPr>
        <w:t xml:space="preserve"> </w:t>
      </w:r>
      <w:r>
        <w:rPr>
          <w:b/>
          <w:szCs w:val="28"/>
        </w:rPr>
        <w:t>«Национальная оборона»</w:t>
      </w:r>
      <w:r>
        <w:rPr>
          <w:szCs w:val="28"/>
        </w:rPr>
        <w:t xml:space="preserve"> использовано средств бюджета городского округа в сумме </w:t>
      </w:r>
      <w:r w:rsidR="00AF3B2E">
        <w:rPr>
          <w:szCs w:val="28"/>
        </w:rPr>
        <w:t>690,8</w:t>
      </w:r>
      <w:r>
        <w:rPr>
          <w:szCs w:val="28"/>
        </w:rPr>
        <w:t xml:space="preserve">тыс. рублей, что составляет 100% к плановым показателям. </w:t>
      </w:r>
    </w:p>
    <w:p w:rsidR="00A3137D" w:rsidRDefault="00910A2E">
      <w:pPr>
        <w:ind w:firstLine="708"/>
        <w:contextualSpacing/>
        <w:jc w:val="both"/>
        <w:rPr>
          <w:rFonts w:eastAsia="Courier New"/>
          <w:szCs w:val="28"/>
        </w:rPr>
      </w:pPr>
      <w:r>
        <w:rPr>
          <w:szCs w:val="28"/>
        </w:rPr>
        <w:t>В данном разделе предусмотрены расходы, которые израсходованы средства федерального бюджета на содержание и обеспечение деятельности специалистов, осуществляющих первичный воинский учет на территории, где отсутствуют военные комиссариаты.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. </w:t>
      </w:r>
    </w:p>
    <w:p w:rsidR="00A3137D" w:rsidRDefault="00910A2E">
      <w:pPr>
        <w:spacing w:before="240" w:after="240"/>
        <w:contextualSpacing/>
        <w:jc w:val="both"/>
        <w:rPr>
          <w:rFonts w:eastAsia="Courier New"/>
        </w:rPr>
      </w:pPr>
      <w:r>
        <w:rPr>
          <w:szCs w:val="28"/>
        </w:rPr>
        <w:t xml:space="preserve">Расходы по </w:t>
      </w:r>
      <w:r>
        <w:rPr>
          <w:b/>
          <w:szCs w:val="28"/>
        </w:rPr>
        <w:t>разделу 03 «Национальная безопасность и</w:t>
      </w:r>
      <w:r>
        <w:rPr>
          <w:szCs w:val="28"/>
        </w:rPr>
        <w:t xml:space="preserve"> </w:t>
      </w:r>
      <w:r>
        <w:rPr>
          <w:b/>
          <w:szCs w:val="28"/>
        </w:rPr>
        <w:t>правоохранительная деятельность»</w:t>
      </w:r>
      <w:r>
        <w:rPr>
          <w:szCs w:val="28"/>
        </w:rPr>
        <w:t xml:space="preserve"> в 202</w:t>
      </w:r>
      <w:r w:rsidR="00AF3B2E">
        <w:rPr>
          <w:szCs w:val="28"/>
        </w:rPr>
        <w:t>4</w:t>
      </w:r>
      <w:r>
        <w:rPr>
          <w:szCs w:val="28"/>
        </w:rPr>
        <w:t xml:space="preserve"> году составили </w:t>
      </w:r>
      <w:r w:rsidR="00AF3B2E">
        <w:rPr>
          <w:szCs w:val="28"/>
        </w:rPr>
        <w:t>3688,3</w:t>
      </w:r>
      <w:r>
        <w:rPr>
          <w:szCs w:val="28"/>
        </w:rPr>
        <w:t xml:space="preserve"> тыс. рублей, или </w:t>
      </w:r>
      <w:r w:rsidR="00AF3B2E">
        <w:rPr>
          <w:szCs w:val="28"/>
        </w:rPr>
        <w:t>96,6</w:t>
      </w:r>
      <w:r>
        <w:rPr>
          <w:szCs w:val="28"/>
        </w:rPr>
        <w:t xml:space="preserve">% к плановым </w:t>
      </w:r>
      <w:proofErr w:type="gramStart"/>
      <w:r>
        <w:rPr>
          <w:szCs w:val="28"/>
        </w:rPr>
        <w:t>назначениям ,</w:t>
      </w:r>
      <w:r>
        <w:t>в</w:t>
      </w:r>
      <w:proofErr w:type="gramEnd"/>
      <w:r>
        <w:t xml:space="preserve"> том числе по разделам подразделам:</w:t>
      </w:r>
    </w:p>
    <w:p w:rsidR="00A3137D" w:rsidRDefault="00910A2E">
      <w:pPr>
        <w:shd w:val="clear" w:color="auto" w:fill="FFFFFF"/>
        <w:rPr>
          <w:szCs w:val="28"/>
        </w:rPr>
      </w:pPr>
      <w:r>
        <w:rPr>
          <w:szCs w:val="28"/>
        </w:rPr>
        <w:t xml:space="preserve">По подразделу 03 09«Защита населения и территории от чрезвычайных ситуаций природного и техногенного характера, гражданская оборона» предусмотрены расходы </w:t>
      </w:r>
    </w:p>
    <w:p w:rsidR="00A3137D" w:rsidRDefault="00910A2E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на обеспечение деятельности МКУ «Единая дежурно-диспетчерская служба города Фокино» в сумме </w:t>
      </w:r>
      <w:r w:rsidR="00B470CB">
        <w:rPr>
          <w:color w:val="000000"/>
          <w:szCs w:val="28"/>
        </w:rPr>
        <w:t>3648,1тысяч</w:t>
      </w:r>
      <w:r>
        <w:rPr>
          <w:color w:val="000000"/>
          <w:szCs w:val="28"/>
        </w:rPr>
        <w:t xml:space="preserve"> рублей, кассовое исполнение составило </w:t>
      </w:r>
      <w:r w:rsidR="00B470CB">
        <w:rPr>
          <w:color w:val="000000"/>
          <w:szCs w:val="28"/>
        </w:rPr>
        <w:t>3611,6</w:t>
      </w:r>
      <w:r>
        <w:rPr>
          <w:color w:val="000000"/>
          <w:szCs w:val="28"/>
        </w:rPr>
        <w:t>тысяч рублей (</w:t>
      </w:r>
      <w:r w:rsidR="00B470CB">
        <w:rPr>
          <w:color w:val="000000"/>
          <w:szCs w:val="28"/>
        </w:rPr>
        <w:t>99,0</w:t>
      </w:r>
      <w:r>
        <w:rPr>
          <w:color w:val="000000"/>
          <w:szCs w:val="28"/>
        </w:rPr>
        <w:t>% исполнение);</w:t>
      </w:r>
    </w:p>
    <w:p w:rsidR="00A3137D" w:rsidRDefault="00910A2E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на оповещение населения об опасностях, возникающих при ведении военных действий и возникновении чрезвычайных ситуаций в сумме </w:t>
      </w:r>
      <w:r w:rsidR="00B470CB">
        <w:rPr>
          <w:color w:val="000000"/>
          <w:szCs w:val="28"/>
        </w:rPr>
        <w:t>76,6</w:t>
      </w:r>
      <w:r>
        <w:rPr>
          <w:color w:val="000000"/>
          <w:szCs w:val="28"/>
        </w:rPr>
        <w:t>,0 рублей (</w:t>
      </w:r>
      <w:r w:rsidR="00B470CB">
        <w:rPr>
          <w:color w:val="000000"/>
          <w:szCs w:val="28"/>
        </w:rPr>
        <w:t>38,9</w:t>
      </w:r>
      <w:r>
        <w:rPr>
          <w:color w:val="000000"/>
          <w:szCs w:val="28"/>
        </w:rPr>
        <w:t>% исполнение)</w:t>
      </w:r>
    </w:p>
    <w:p w:rsidR="00A3137D" w:rsidRDefault="00910A2E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 Плановые расходы по </w:t>
      </w:r>
      <w:r>
        <w:rPr>
          <w:b/>
          <w:szCs w:val="28"/>
        </w:rPr>
        <w:t>разделу</w:t>
      </w:r>
      <w:r>
        <w:rPr>
          <w:szCs w:val="28"/>
        </w:rPr>
        <w:t xml:space="preserve"> </w:t>
      </w:r>
      <w:r>
        <w:rPr>
          <w:b/>
          <w:szCs w:val="28"/>
        </w:rPr>
        <w:t>04</w:t>
      </w:r>
      <w:r>
        <w:rPr>
          <w:szCs w:val="28"/>
        </w:rPr>
        <w:t xml:space="preserve"> </w:t>
      </w:r>
      <w:r>
        <w:rPr>
          <w:b/>
          <w:szCs w:val="28"/>
        </w:rPr>
        <w:t xml:space="preserve">«Национальная экономика» </w:t>
      </w:r>
      <w:r>
        <w:rPr>
          <w:szCs w:val="28"/>
        </w:rPr>
        <w:t xml:space="preserve">исполнены на </w:t>
      </w:r>
      <w:r w:rsidR="00B470CB">
        <w:rPr>
          <w:szCs w:val="28"/>
        </w:rPr>
        <w:t>99,8</w:t>
      </w:r>
      <w:r>
        <w:rPr>
          <w:szCs w:val="28"/>
        </w:rPr>
        <w:t xml:space="preserve"> %, расходы составили </w:t>
      </w:r>
      <w:r w:rsidR="00B470CB">
        <w:rPr>
          <w:szCs w:val="28"/>
        </w:rPr>
        <w:t>232084,1</w:t>
      </w:r>
      <w:r>
        <w:rPr>
          <w:szCs w:val="28"/>
        </w:rPr>
        <w:t xml:space="preserve"> тыс. рублей или </w:t>
      </w:r>
      <w:r w:rsidR="00B470CB">
        <w:rPr>
          <w:szCs w:val="28"/>
        </w:rPr>
        <w:t>38,2</w:t>
      </w:r>
      <w:r>
        <w:rPr>
          <w:szCs w:val="28"/>
        </w:rPr>
        <w:t xml:space="preserve">% в общем объеме расходов. </w:t>
      </w:r>
    </w:p>
    <w:p w:rsidR="00A3137D" w:rsidRDefault="00910A2E">
      <w:pPr>
        <w:ind w:firstLine="708"/>
        <w:contextualSpacing/>
        <w:jc w:val="both"/>
        <w:rPr>
          <w:szCs w:val="28"/>
        </w:rPr>
      </w:pPr>
      <w:r>
        <w:rPr>
          <w:szCs w:val="28"/>
          <w:u w:val="single"/>
        </w:rPr>
        <w:t>По подразделу 0401 «</w:t>
      </w:r>
      <w:r>
        <w:rPr>
          <w:szCs w:val="28"/>
        </w:rPr>
        <w:t xml:space="preserve">Общеэкономические вопросы» предусмотрены расходы в сумме </w:t>
      </w:r>
      <w:r w:rsidR="00B470CB">
        <w:rPr>
          <w:b/>
          <w:szCs w:val="28"/>
        </w:rPr>
        <w:t>56,4</w:t>
      </w:r>
      <w:r>
        <w:rPr>
          <w:b/>
          <w:szCs w:val="28"/>
        </w:rPr>
        <w:t xml:space="preserve"> тысяч</w:t>
      </w:r>
      <w:r>
        <w:rPr>
          <w:szCs w:val="28"/>
        </w:rPr>
        <w:t xml:space="preserve"> рублей, исполнены в сумме </w:t>
      </w:r>
      <w:r w:rsidR="00B470CB">
        <w:rPr>
          <w:b/>
          <w:szCs w:val="28"/>
        </w:rPr>
        <w:t>56,4</w:t>
      </w:r>
      <w:r>
        <w:rPr>
          <w:b/>
          <w:szCs w:val="28"/>
        </w:rPr>
        <w:t>тысяч</w:t>
      </w:r>
      <w:r>
        <w:rPr>
          <w:szCs w:val="28"/>
        </w:rPr>
        <w:t xml:space="preserve"> рублей осуществление государственных полномочий в области содействия занятости населения, включая расходы по осуществлению этих полномочий (временное трудоустройство несовершеннолетних граждан).</w:t>
      </w:r>
    </w:p>
    <w:p w:rsidR="00A3137D" w:rsidRDefault="00910A2E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По подразделу 04 05  «Сельское хозяйство и рыболовство» отражены расходы в сумме </w:t>
      </w:r>
      <w:r w:rsidR="00B470CB">
        <w:rPr>
          <w:szCs w:val="28"/>
        </w:rPr>
        <w:t>447,1</w:t>
      </w:r>
      <w:r>
        <w:rPr>
          <w:szCs w:val="28"/>
        </w:rPr>
        <w:t xml:space="preserve"> тысяч рублей ( исполнены на </w:t>
      </w:r>
      <w:r w:rsidR="00B470CB">
        <w:rPr>
          <w:szCs w:val="28"/>
        </w:rPr>
        <w:t>92,2</w:t>
      </w:r>
      <w:r>
        <w:rPr>
          <w:szCs w:val="28"/>
        </w:rPr>
        <w:t xml:space="preserve">%) на осуществления отдельных государственных полномочий Брянской области по организации проведения на территории  Брянской области мероприятий по предупреждению и ликвидации болезней животных , их лечению , защиты населений от болезней , общих для человека и животных, в части оборудования  и содержания скотомогильников ( биотермических ям ) и в части  организации отлова и содержания безнадзорных животных на территории Брянской области </w:t>
      </w:r>
    </w:p>
    <w:p w:rsidR="00B470CB" w:rsidRDefault="00B470CB" w:rsidP="00B470CB">
      <w:pPr>
        <w:spacing w:line="230" w:lineRule="atLeast"/>
        <w:ind w:firstLine="709"/>
        <w:jc w:val="both"/>
        <w:rPr>
          <w:szCs w:val="28"/>
        </w:rPr>
      </w:pPr>
      <w:r w:rsidRPr="00B470CB">
        <w:rPr>
          <w:rFonts w:eastAsia="Times New Roman" w:cs="Times New Roman"/>
          <w:color w:val="000000"/>
          <w:szCs w:val="28"/>
        </w:rPr>
        <w:t>По подразделу </w:t>
      </w:r>
      <w:r w:rsidRPr="00B470CB">
        <w:rPr>
          <w:rFonts w:eastAsia="Times New Roman" w:cs="Times New Roman"/>
          <w:i/>
          <w:iCs/>
          <w:color w:val="000000"/>
          <w:szCs w:val="28"/>
        </w:rPr>
        <w:t>«Транспорт»</w:t>
      </w:r>
      <w:r w:rsidRPr="00B470CB">
        <w:rPr>
          <w:rFonts w:eastAsia="Times New Roman" w:cs="Times New Roman"/>
          <w:color w:val="000000"/>
          <w:szCs w:val="28"/>
        </w:rPr>
        <w:t> предусмотрены и исполнены расходы в сумме 30 960,00 рублей (исполнение 100 %).  Средства израсходованы на обслуживание камер видеонаблюдения в общественных местах.</w:t>
      </w:r>
    </w:p>
    <w:p w:rsidR="00A3137D" w:rsidRDefault="00910A2E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По подразделу 04 09 «Дорожное хозяйство (дорожные фонды)» освоено средств на сумму </w:t>
      </w:r>
      <w:r w:rsidR="00B470CB">
        <w:rPr>
          <w:szCs w:val="28"/>
        </w:rPr>
        <w:t>229841,7</w:t>
      </w:r>
      <w:r>
        <w:rPr>
          <w:szCs w:val="28"/>
        </w:rPr>
        <w:t xml:space="preserve"> тыс. рублей, или </w:t>
      </w:r>
      <w:r w:rsidR="00B470CB">
        <w:rPr>
          <w:szCs w:val="28"/>
        </w:rPr>
        <w:t>99,8</w:t>
      </w:r>
      <w:r>
        <w:rPr>
          <w:szCs w:val="28"/>
        </w:rPr>
        <w:t xml:space="preserve"> % плановых назначений. По данному подразделу средства направлены на содержание и ремонт автомобильных дорог общего пользования местного </w:t>
      </w:r>
      <w:proofErr w:type="gramStart"/>
      <w:r>
        <w:rPr>
          <w:szCs w:val="28"/>
        </w:rPr>
        <w:t>значения,  ремонт</w:t>
      </w:r>
      <w:proofErr w:type="gramEnd"/>
      <w:r>
        <w:rPr>
          <w:szCs w:val="28"/>
        </w:rPr>
        <w:t xml:space="preserve"> дворовых территорий и повышение уровня безопасности дорожного движения,</w:t>
      </w:r>
      <w:r>
        <w:t xml:space="preserve"> </w:t>
      </w:r>
      <w:r>
        <w:rPr>
          <w:szCs w:val="28"/>
        </w:rPr>
        <w:t xml:space="preserve">на оплату административных штрафов за несоблюдение требований по обеспечению безопасности дорожного движения при содержании улично-дорожной сети предусмотрено и направлено.                  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b/>
          <w:szCs w:val="28"/>
        </w:rPr>
        <w:t>разделу 05 «Жилищно-коммунальное хозяйство»</w:t>
      </w:r>
      <w:r>
        <w:rPr>
          <w:szCs w:val="28"/>
        </w:rPr>
        <w:t xml:space="preserve"> на 202</w:t>
      </w:r>
      <w:r w:rsidR="00285183">
        <w:rPr>
          <w:szCs w:val="28"/>
        </w:rPr>
        <w:t>4</w:t>
      </w:r>
      <w:r>
        <w:rPr>
          <w:szCs w:val="28"/>
        </w:rPr>
        <w:t xml:space="preserve"> год расходные обязательства предусматривались с учетом внесенных изменений в объеме </w:t>
      </w:r>
      <w:r w:rsidR="00285183">
        <w:rPr>
          <w:szCs w:val="28"/>
        </w:rPr>
        <w:t>26210,1</w:t>
      </w:r>
      <w:r>
        <w:rPr>
          <w:szCs w:val="28"/>
        </w:rPr>
        <w:t xml:space="preserve"> тыс. рублей, исполнение составило </w:t>
      </w:r>
      <w:r w:rsidR="00285183">
        <w:rPr>
          <w:szCs w:val="28"/>
        </w:rPr>
        <w:t>70,7</w:t>
      </w:r>
      <w:r>
        <w:rPr>
          <w:szCs w:val="28"/>
        </w:rPr>
        <w:t xml:space="preserve">% или </w:t>
      </w:r>
      <w:r w:rsidR="00285183">
        <w:rPr>
          <w:szCs w:val="28"/>
        </w:rPr>
        <w:t>18526,9</w:t>
      </w:r>
      <w:r>
        <w:rPr>
          <w:szCs w:val="28"/>
        </w:rPr>
        <w:t xml:space="preserve"> тыс. рублей</w:t>
      </w:r>
    </w:p>
    <w:p w:rsidR="00A3137D" w:rsidRDefault="00910A2E">
      <w:pPr>
        <w:ind w:firstLine="708"/>
        <w:contextualSpacing/>
        <w:jc w:val="both"/>
        <w:rPr>
          <w:szCs w:val="28"/>
        </w:rPr>
      </w:pPr>
      <w:r>
        <w:rPr>
          <w:szCs w:val="28"/>
          <w:u w:val="single"/>
        </w:rPr>
        <w:t xml:space="preserve">По подразделу 05 01 «Жилищное хозяйство» </w:t>
      </w:r>
      <w:r>
        <w:rPr>
          <w:szCs w:val="28"/>
        </w:rPr>
        <w:t>в 202</w:t>
      </w:r>
      <w:r w:rsidR="00285183">
        <w:rPr>
          <w:szCs w:val="28"/>
        </w:rPr>
        <w:t>4</w:t>
      </w:r>
      <w:r>
        <w:rPr>
          <w:szCs w:val="28"/>
        </w:rPr>
        <w:t xml:space="preserve">году в соответствии с уточнённой бюджетной росписью назначены расходы в размере </w:t>
      </w:r>
      <w:r w:rsidR="00285183">
        <w:rPr>
          <w:szCs w:val="28"/>
        </w:rPr>
        <w:t>1214,5</w:t>
      </w:r>
      <w:r>
        <w:rPr>
          <w:szCs w:val="28"/>
        </w:rPr>
        <w:t xml:space="preserve"> тысяча рублей, исполнены в размере </w:t>
      </w:r>
      <w:r w:rsidR="00285183">
        <w:rPr>
          <w:szCs w:val="28"/>
        </w:rPr>
        <w:t>1107,7</w:t>
      </w:r>
      <w:r>
        <w:rPr>
          <w:szCs w:val="28"/>
        </w:rPr>
        <w:t xml:space="preserve"> рублей или </w:t>
      </w:r>
      <w:r w:rsidR="00285183">
        <w:rPr>
          <w:szCs w:val="28"/>
        </w:rPr>
        <w:t>31,2</w:t>
      </w:r>
      <w:r>
        <w:rPr>
          <w:szCs w:val="28"/>
        </w:rPr>
        <w:t>% Из них:</w:t>
      </w:r>
    </w:p>
    <w:p w:rsidR="00A3137D" w:rsidRDefault="00910A2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уплата взносов на капитальный ремонт МКД за объекты муниципальной казны и имущества, закрепленного за органами местного самоуправления расходы исполнены в </w:t>
      </w:r>
      <w:proofErr w:type="gramStart"/>
      <w:r>
        <w:rPr>
          <w:rFonts w:eastAsia="Calibri" w:cs="Times New Roman"/>
          <w:szCs w:val="28"/>
        </w:rPr>
        <w:t xml:space="preserve">сумме  </w:t>
      </w:r>
      <w:r w:rsidR="00285183">
        <w:rPr>
          <w:rFonts w:eastAsia="Calibri" w:cs="Times New Roman"/>
          <w:szCs w:val="28"/>
        </w:rPr>
        <w:t>1026112</w:t>
      </w:r>
      <w:proofErr w:type="gramEnd"/>
      <w:r w:rsidR="00285183">
        <w:rPr>
          <w:rFonts w:eastAsia="Calibri" w:cs="Times New Roman"/>
          <w:szCs w:val="28"/>
        </w:rPr>
        <w:t>,9</w:t>
      </w:r>
      <w:r>
        <w:rPr>
          <w:rFonts w:eastAsia="Calibri" w:cs="Times New Roman"/>
          <w:szCs w:val="28"/>
        </w:rPr>
        <w:t xml:space="preserve"> рублей.</w:t>
      </w:r>
    </w:p>
    <w:p w:rsidR="00A3137D" w:rsidRDefault="00910A2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оплату коммунальных услуг помещений, находящихся в муниципальной собственно</w:t>
      </w:r>
      <w:r w:rsidR="00285183">
        <w:rPr>
          <w:rFonts w:eastAsia="Calibri" w:cs="Times New Roman"/>
          <w:szCs w:val="28"/>
        </w:rPr>
        <w:t>сти расходы исполнены в объеме 81669,77</w:t>
      </w:r>
      <w:r>
        <w:rPr>
          <w:rFonts w:eastAsia="Calibri" w:cs="Times New Roman"/>
          <w:szCs w:val="28"/>
        </w:rPr>
        <w:t>рублей;</w:t>
      </w:r>
    </w:p>
    <w:p w:rsidR="00A3137D" w:rsidRDefault="00A3137D">
      <w:pPr>
        <w:spacing w:before="240" w:after="240"/>
        <w:contextualSpacing/>
        <w:jc w:val="both"/>
        <w:rPr>
          <w:rFonts w:eastAsia="Tahoma"/>
          <w:szCs w:val="28"/>
        </w:rPr>
      </w:pPr>
    </w:p>
    <w:p w:rsidR="00A3137D" w:rsidRDefault="00910A2E">
      <w:pPr>
        <w:ind w:firstLine="708"/>
        <w:contextualSpacing/>
        <w:jc w:val="both"/>
        <w:rPr>
          <w:rFonts w:eastAsia="Calibri" w:cs="Times New Roman"/>
          <w:szCs w:val="28"/>
        </w:rPr>
      </w:pPr>
      <w:r>
        <w:rPr>
          <w:szCs w:val="28"/>
          <w:u w:val="single"/>
        </w:rPr>
        <w:t xml:space="preserve">По подразделу 05 02 «Коммунальное хозяйство» </w:t>
      </w:r>
      <w:r>
        <w:rPr>
          <w:szCs w:val="28"/>
        </w:rPr>
        <w:t xml:space="preserve">в 2023 году в соответствии с уточнённой бюджетной росписью назначены и исполнены расходы в размере </w:t>
      </w:r>
      <w:r w:rsidR="00285183">
        <w:rPr>
          <w:szCs w:val="28"/>
        </w:rPr>
        <w:t>2529,3</w:t>
      </w:r>
      <w:r>
        <w:rPr>
          <w:szCs w:val="28"/>
        </w:rPr>
        <w:t xml:space="preserve"> тысячи рублей, </w:t>
      </w:r>
      <w:r>
        <w:rPr>
          <w:rFonts w:eastAsia="Calibri" w:cs="Times New Roman"/>
          <w:szCs w:val="28"/>
        </w:rPr>
        <w:t xml:space="preserve">или </w:t>
      </w:r>
      <w:r w:rsidR="00285183">
        <w:rPr>
          <w:rFonts w:eastAsia="Calibri" w:cs="Times New Roman"/>
          <w:szCs w:val="28"/>
        </w:rPr>
        <w:t>76,4</w:t>
      </w:r>
      <w:r>
        <w:rPr>
          <w:rFonts w:eastAsia="Calibri" w:cs="Times New Roman"/>
          <w:szCs w:val="28"/>
        </w:rPr>
        <w:t xml:space="preserve"> %</w:t>
      </w:r>
      <w:r>
        <w:rPr>
          <w:rFonts w:ascii="Calibri" w:eastAsia="Calibri" w:hAnsi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от плановых назначений, из них:</w:t>
      </w:r>
    </w:p>
    <w:p w:rsidR="00A3137D" w:rsidRDefault="00910A2E">
      <w:pPr>
        <w:spacing w:after="0" w:line="276" w:lineRule="auto"/>
        <w:ind w:firstLine="709"/>
        <w:contextualSpacing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 xml:space="preserve">1. расходы на финансовое обеспечение деятельности МУП «МКФ» исполнены в сумме    </w:t>
      </w:r>
      <w:r w:rsidR="00285183">
        <w:rPr>
          <w:rFonts w:eastAsia="Calibri" w:cs="Times New Roman"/>
          <w:szCs w:val="28"/>
        </w:rPr>
        <w:t>1745,5</w:t>
      </w:r>
      <w:proofErr w:type="gramStart"/>
      <w:r w:rsidR="00285183">
        <w:rPr>
          <w:rFonts w:eastAsia="Calibri" w:cs="Times New Roman"/>
          <w:szCs w:val="28"/>
        </w:rPr>
        <w:t xml:space="preserve">тысяч </w:t>
      </w:r>
      <w:r>
        <w:rPr>
          <w:rFonts w:eastAsia="Calibri" w:cs="Times New Roman"/>
          <w:szCs w:val="28"/>
        </w:rPr>
        <w:t xml:space="preserve"> рублей</w:t>
      </w:r>
      <w:proofErr w:type="gramEnd"/>
      <w:r>
        <w:rPr>
          <w:rFonts w:eastAsia="Calibri" w:cs="Times New Roman"/>
          <w:szCs w:val="28"/>
        </w:rPr>
        <w:t xml:space="preserve"> (исполнение 100 %); </w:t>
      </w:r>
    </w:p>
    <w:p w:rsidR="00285183" w:rsidRPr="00285183" w:rsidRDefault="00285183" w:rsidP="00285183">
      <w:pPr>
        <w:spacing w:line="230" w:lineRule="atLeast"/>
        <w:ind w:firstLine="709"/>
        <w:jc w:val="both"/>
        <w:rPr>
          <w:rFonts w:ascii="Segoe UI" w:eastAsia="Times New Roman" w:hAnsi="Segoe UI" w:cs="Segoe UI"/>
          <w:color w:val="000000"/>
          <w:szCs w:val="28"/>
        </w:rPr>
      </w:pPr>
      <w:r w:rsidRPr="00285183">
        <w:rPr>
          <w:rFonts w:eastAsia="Times New Roman" w:cs="Times New Roman"/>
          <w:color w:val="000000"/>
          <w:szCs w:val="28"/>
        </w:rPr>
        <w:t>2. расходы на подготовку объектов жилищно-коммунального хозяйства к зиме </w:t>
      </w:r>
      <w:bookmarkStart w:id="0" w:name="_Hlk157439370"/>
      <w:r w:rsidRPr="00285183">
        <w:rPr>
          <w:rFonts w:eastAsia="Times New Roman" w:cs="Times New Roman"/>
          <w:color w:val="000000"/>
          <w:szCs w:val="28"/>
        </w:rPr>
        <w:t>исполнены в сумме</w:t>
      </w:r>
      <w:bookmarkEnd w:id="0"/>
      <w:r w:rsidRPr="00285183">
        <w:rPr>
          <w:rFonts w:eastAsia="Times New Roman" w:cs="Times New Roman"/>
          <w:color w:val="000000"/>
          <w:szCs w:val="28"/>
        </w:rPr>
        <w:t> 596 940,97 рублей, </w:t>
      </w:r>
      <w:bookmarkStart w:id="1" w:name="_Hlk157439392"/>
      <w:r w:rsidRPr="00285183">
        <w:rPr>
          <w:rFonts w:eastAsia="Times New Roman" w:cs="Times New Roman"/>
          <w:color w:val="000000"/>
          <w:szCs w:val="28"/>
        </w:rPr>
        <w:t>в том числе из средств областного бюджета 579 032,74 рублей, из средств местного бюджета 17 908,23 рублей;</w:t>
      </w:r>
      <w:bookmarkEnd w:id="1"/>
    </w:p>
    <w:p w:rsidR="00285183" w:rsidRPr="00C24993" w:rsidRDefault="00285183" w:rsidP="00285183">
      <w:pPr>
        <w:spacing w:line="230" w:lineRule="atLeast"/>
        <w:ind w:firstLine="709"/>
        <w:jc w:val="both"/>
        <w:rPr>
          <w:rFonts w:ascii="Segoe UI" w:eastAsia="Times New Roman" w:hAnsi="Segoe UI" w:cs="Segoe UI"/>
          <w:color w:val="000000"/>
          <w:sz w:val="20"/>
        </w:rPr>
      </w:pPr>
      <w:r w:rsidRPr="00285183">
        <w:rPr>
          <w:rFonts w:eastAsia="Times New Roman" w:cs="Times New Roman"/>
          <w:color w:val="000000"/>
          <w:szCs w:val="28"/>
        </w:rPr>
        <w:t xml:space="preserve">3.  расходы на повышение энергетической эффективности и обеспечения энергосбережения исполнены в сумме 186 840,00 рублей или 22,9 % </w:t>
      </w:r>
      <w:proofErr w:type="gramStart"/>
      <w:r w:rsidRPr="00285183">
        <w:rPr>
          <w:rFonts w:eastAsia="Times New Roman" w:cs="Times New Roman"/>
          <w:color w:val="000000"/>
          <w:szCs w:val="28"/>
        </w:rPr>
        <w:t>от  плановых</w:t>
      </w:r>
      <w:proofErr w:type="gramEnd"/>
      <w:r w:rsidRPr="00285183">
        <w:rPr>
          <w:rFonts w:eastAsia="Times New Roman" w:cs="Times New Roman"/>
          <w:color w:val="000000"/>
          <w:szCs w:val="28"/>
        </w:rPr>
        <w:t xml:space="preserve"> назначений</w:t>
      </w:r>
      <w:r w:rsidRPr="00C24993">
        <w:rPr>
          <w:rFonts w:eastAsia="Times New Roman" w:cs="Times New Roman"/>
          <w:color w:val="000000"/>
          <w:sz w:val="24"/>
          <w:szCs w:val="24"/>
        </w:rPr>
        <w:t>.</w:t>
      </w:r>
    </w:p>
    <w:p w:rsidR="00A3137D" w:rsidRDefault="00910A2E">
      <w:pPr>
        <w:ind w:hanging="142"/>
        <w:contextualSpacing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   </w:t>
      </w:r>
      <w:r>
        <w:rPr>
          <w:szCs w:val="28"/>
          <w:u w:val="single"/>
        </w:rPr>
        <w:t xml:space="preserve"> По подразделу 05 03 «Благоустройство»</w:t>
      </w:r>
      <w:r>
        <w:rPr>
          <w:szCs w:val="28"/>
        </w:rPr>
        <w:t xml:space="preserve"> расходы за 202</w:t>
      </w:r>
      <w:r w:rsidR="004C73B2">
        <w:rPr>
          <w:szCs w:val="28"/>
        </w:rPr>
        <w:t>4</w:t>
      </w:r>
      <w:r>
        <w:rPr>
          <w:szCs w:val="28"/>
        </w:rPr>
        <w:t xml:space="preserve">год предусмотрены в сумме </w:t>
      </w:r>
      <w:r w:rsidR="004C73B2">
        <w:rPr>
          <w:szCs w:val="28"/>
        </w:rPr>
        <w:t>21673,6</w:t>
      </w:r>
      <w:r>
        <w:rPr>
          <w:szCs w:val="28"/>
        </w:rPr>
        <w:t xml:space="preserve">тысяч рублей и исполнены в сумме </w:t>
      </w:r>
      <w:r w:rsidR="004C73B2">
        <w:rPr>
          <w:szCs w:val="28"/>
        </w:rPr>
        <w:t>14889,8</w:t>
      </w:r>
      <w:r>
        <w:rPr>
          <w:szCs w:val="28"/>
        </w:rPr>
        <w:t xml:space="preserve">тысяч рублей (исполнение </w:t>
      </w:r>
      <w:r w:rsidR="004C73B2">
        <w:rPr>
          <w:szCs w:val="28"/>
        </w:rPr>
        <w:t>68,7</w:t>
      </w:r>
      <w:r>
        <w:rPr>
          <w:szCs w:val="28"/>
        </w:rPr>
        <w:t xml:space="preserve"> %).</w:t>
      </w:r>
    </w:p>
    <w:p w:rsidR="00A3137D" w:rsidRDefault="00910A2E">
      <w:pPr>
        <w:contextualSpacing/>
        <w:jc w:val="both"/>
        <w:rPr>
          <w:szCs w:val="28"/>
        </w:rPr>
      </w:pPr>
      <w:r>
        <w:rPr>
          <w:i/>
          <w:szCs w:val="28"/>
        </w:rPr>
        <w:t>Из них:</w:t>
      </w:r>
    </w:p>
    <w:p w:rsidR="00A3137D" w:rsidRDefault="00C72033" w:rsidP="00C72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42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910A2E">
        <w:rPr>
          <w:rFonts w:eastAsia="Calibri" w:cs="Times New Roman"/>
          <w:szCs w:val="28"/>
        </w:rPr>
        <w:t xml:space="preserve">в рамках регионального проекта "Формирование комфортной городской среды (Брянская область)" на реализацию муниципальной программы «Формирование современной городской среды города Фокино» направлено 8 </w:t>
      </w:r>
      <w:r w:rsidR="004C73B2">
        <w:rPr>
          <w:rFonts w:eastAsia="Calibri" w:cs="Times New Roman"/>
          <w:szCs w:val="28"/>
        </w:rPr>
        <w:t>181539,12</w:t>
      </w:r>
      <w:r w:rsidR="00910A2E">
        <w:rPr>
          <w:rFonts w:eastAsia="Calibri" w:cs="Times New Roman"/>
          <w:szCs w:val="28"/>
        </w:rPr>
        <w:t xml:space="preserve"> рубля. Денежные средства израсходованы на благоустройство двух дворовых территорий. Из них: средства федерального бюджета </w:t>
      </w:r>
      <w:r w:rsidR="004C73B2">
        <w:rPr>
          <w:rFonts w:eastAsia="Calibri" w:cs="Times New Roman"/>
          <w:szCs w:val="28"/>
        </w:rPr>
        <w:t>7980187,88</w:t>
      </w:r>
      <w:r w:rsidR="00910A2E">
        <w:rPr>
          <w:rFonts w:eastAsia="Calibri" w:cs="Times New Roman"/>
          <w:szCs w:val="28"/>
        </w:rPr>
        <w:t xml:space="preserve"> рублей, средства областного бюджета 84 007,79 рублей, средства местного бюджета </w:t>
      </w:r>
      <w:r w:rsidR="004C73B2">
        <w:rPr>
          <w:rFonts w:eastAsia="Calibri" w:cs="Times New Roman"/>
          <w:szCs w:val="28"/>
        </w:rPr>
        <w:t>80607,95</w:t>
      </w:r>
      <w:r w:rsidR="00910A2E">
        <w:rPr>
          <w:rFonts w:eastAsia="Calibri" w:cs="Times New Roman"/>
          <w:szCs w:val="28"/>
        </w:rPr>
        <w:t xml:space="preserve"> рублей и средства заинтересованных лиц </w:t>
      </w:r>
      <w:r w:rsidR="004C73B2">
        <w:rPr>
          <w:rFonts w:eastAsia="Calibri" w:cs="Times New Roman"/>
          <w:szCs w:val="28"/>
        </w:rPr>
        <w:t>81422,18</w:t>
      </w:r>
      <w:r w:rsidR="00910A2E">
        <w:rPr>
          <w:rFonts w:eastAsia="Calibri" w:cs="Times New Roman"/>
          <w:szCs w:val="28"/>
        </w:rPr>
        <w:t xml:space="preserve"> рублей;</w:t>
      </w:r>
    </w:p>
    <w:p w:rsidR="00C72033" w:rsidRPr="00C72033" w:rsidRDefault="00C72033" w:rsidP="00C72033">
      <w:pPr>
        <w:spacing w:line="230" w:lineRule="atLeast"/>
        <w:jc w:val="both"/>
        <w:rPr>
          <w:rFonts w:ascii="Segoe UI" w:eastAsia="Times New Roman" w:hAnsi="Segoe UI" w:cs="Segoe UI"/>
          <w:color w:val="000000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910A2E">
        <w:rPr>
          <w:rFonts w:eastAsia="Calibri" w:cs="Times New Roman"/>
          <w:szCs w:val="28"/>
        </w:rPr>
        <w:t xml:space="preserve">на организацию и обеспечение освещения улиц направлено 3 </w:t>
      </w:r>
      <w:r w:rsidR="004C73B2">
        <w:rPr>
          <w:rFonts w:eastAsia="Calibri" w:cs="Times New Roman"/>
          <w:szCs w:val="28"/>
        </w:rPr>
        <w:t>517348,07</w:t>
      </w:r>
      <w:r w:rsidR="00910A2E">
        <w:rPr>
          <w:rFonts w:eastAsia="Calibri" w:cs="Times New Roman"/>
          <w:szCs w:val="28"/>
        </w:rPr>
        <w:t xml:space="preserve"> рублей, из них</w:t>
      </w:r>
      <w:r w:rsidR="00910A2E">
        <w:rPr>
          <w:rFonts w:ascii="Calibri" w:eastAsia="Calibri" w:hAnsi="Calibri" w:cs="Calibri"/>
          <w:szCs w:val="28"/>
          <w:lang w:eastAsia="ru-RU"/>
        </w:rPr>
        <w:t xml:space="preserve"> </w:t>
      </w:r>
      <w:r w:rsidR="00910A2E">
        <w:rPr>
          <w:rFonts w:eastAsia="Calibri" w:cs="Times New Roman"/>
          <w:szCs w:val="28"/>
        </w:rPr>
        <w:t xml:space="preserve">коммунальные услуги составили 2 </w:t>
      </w:r>
      <w:r>
        <w:rPr>
          <w:rFonts w:eastAsia="Calibri" w:cs="Times New Roman"/>
          <w:szCs w:val="28"/>
        </w:rPr>
        <w:t>884356,34</w:t>
      </w:r>
      <w:r w:rsidR="00910A2E">
        <w:rPr>
          <w:rFonts w:eastAsia="Calibri" w:cs="Times New Roman"/>
          <w:szCs w:val="28"/>
        </w:rPr>
        <w:t xml:space="preserve"> рублей, монтаж, замена, техническое обслуживание уличных светильников на сумму </w:t>
      </w:r>
      <w:r>
        <w:rPr>
          <w:rFonts w:eastAsia="Calibri" w:cs="Times New Roman"/>
          <w:szCs w:val="28"/>
        </w:rPr>
        <w:t>49948,0</w:t>
      </w:r>
      <w:r w:rsidR="00910A2E">
        <w:rPr>
          <w:rFonts w:eastAsia="Calibri" w:cs="Times New Roman"/>
          <w:szCs w:val="28"/>
        </w:rPr>
        <w:t xml:space="preserve">рублей, техническое присоединение энергопринимающих устройств на сумму 23 177,45 рублей, </w:t>
      </w:r>
      <w:r w:rsidRPr="00C72033">
        <w:rPr>
          <w:rFonts w:eastAsia="Times New Roman" w:cs="Times New Roman"/>
          <w:color w:val="000000"/>
          <w:szCs w:val="28"/>
        </w:rPr>
        <w:t>техническое присоединение энергопринимающих устройств на сумму 576 135,73 рублей.</w:t>
      </w:r>
    </w:p>
    <w:p w:rsidR="00A3137D" w:rsidRDefault="00C72033" w:rsidP="00C720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910A2E">
        <w:rPr>
          <w:rFonts w:eastAsia="Calibri" w:cs="Times New Roman"/>
          <w:szCs w:val="28"/>
        </w:rPr>
        <w:t>на мероприятия по благоустройству: работы по валке деревьев, вывоз порубочного материала, замену элементов детского оборудования (качелей) направлено 98 000,00 рублей;</w:t>
      </w:r>
    </w:p>
    <w:p w:rsidR="00C72033" w:rsidRPr="00C72033" w:rsidRDefault="00C72033" w:rsidP="00C72033">
      <w:pPr>
        <w:pStyle w:val="ac"/>
        <w:spacing w:line="230" w:lineRule="atLeast"/>
        <w:ind w:left="0" w:firstLine="0"/>
        <w:jc w:val="both"/>
        <w:rPr>
          <w:rFonts w:ascii="Segoe UI" w:eastAsia="Times New Roman" w:hAnsi="Segoe UI" w:cs="Segoe UI"/>
          <w:color w:val="000000"/>
          <w:szCs w:val="28"/>
        </w:rPr>
      </w:pPr>
      <w:r w:rsidRPr="00C72033">
        <w:rPr>
          <w:rFonts w:eastAsia="Times New Roman" w:cs="Times New Roman"/>
          <w:color w:val="000000"/>
          <w:szCs w:val="28"/>
        </w:rPr>
        <w:t>-  на мероприятия по благоустройству: работы по спилу деревьев направлено 15 000,00 рублей;</w:t>
      </w:r>
    </w:p>
    <w:p w:rsidR="00C72033" w:rsidRPr="00C72033" w:rsidRDefault="00C72033" w:rsidP="00C72033">
      <w:pPr>
        <w:spacing w:line="230" w:lineRule="atLeast"/>
        <w:ind w:left="142"/>
        <w:jc w:val="both"/>
        <w:rPr>
          <w:rFonts w:ascii="Segoe UI" w:eastAsia="Times New Roman" w:hAnsi="Segoe UI" w:cs="Segoe UI"/>
          <w:color w:val="000000"/>
          <w:szCs w:val="28"/>
        </w:rPr>
      </w:pPr>
      <w:r w:rsidRPr="00C72033">
        <w:rPr>
          <w:rFonts w:eastAsia="Times New Roman" w:cs="Times New Roman"/>
          <w:color w:val="000000"/>
          <w:szCs w:val="28"/>
        </w:rPr>
        <w:t>-. на выполнение работ по проверке сметной стоимости и на осуществление функций строительного контроля для объектов благоустройства по программе формирования современной городской среды направлено 669 530,00 рублей.</w:t>
      </w:r>
    </w:p>
    <w:p w:rsidR="00C72033" w:rsidRPr="00C72033" w:rsidRDefault="00C72033" w:rsidP="00C72033">
      <w:pPr>
        <w:spacing w:line="230" w:lineRule="atLeast"/>
        <w:ind w:left="142"/>
        <w:jc w:val="both"/>
        <w:rPr>
          <w:rFonts w:ascii="Segoe UI" w:eastAsia="Times New Roman" w:hAnsi="Segoe UI" w:cs="Segoe UI"/>
          <w:color w:val="000000"/>
          <w:szCs w:val="28"/>
        </w:rPr>
      </w:pPr>
      <w:r w:rsidRPr="00C72033">
        <w:rPr>
          <w:rFonts w:eastAsia="Times New Roman" w:cs="Times New Roman"/>
          <w:color w:val="000000"/>
          <w:szCs w:val="28"/>
        </w:rPr>
        <w:t>-. на обустройство контейнерных площадок направлено 1 355 000,00 рублей.</w:t>
      </w:r>
    </w:p>
    <w:p w:rsidR="00C72033" w:rsidRPr="00C72033" w:rsidRDefault="00C72033" w:rsidP="00C72033">
      <w:pPr>
        <w:spacing w:line="230" w:lineRule="atLeast"/>
        <w:jc w:val="both"/>
        <w:rPr>
          <w:rFonts w:ascii="Segoe UI" w:eastAsia="Times New Roman" w:hAnsi="Segoe UI" w:cs="Segoe UI"/>
          <w:color w:val="000000"/>
          <w:szCs w:val="28"/>
        </w:rPr>
      </w:pPr>
      <w:r w:rsidRPr="00C72033">
        <w:rPr>
          <w:rFonts w:eastAsia="Times New Roman" w:cs="Times New Roman"/>
          <w:color w:val="000000"/>
          <w:szCs w:val="28"/>
        </w:rPr>
        <w:t>- на исполнение исковых требований направлено 1 100 000,00 рублей.</w:t>
      </w:r>
    </w:p>
    <w:p w:rsidR="00A3137D" w:rsidRDefault="00910A2E">
      <w:pPr>
        <w:spacing w:before="240" w:after="240"/>
        <w:ind w:hanging="11"/>
        <w:contextualSpacing/>
        <w:jc w:val="both"/>
        <w:rPr>
          <w:rFonts w:eastAsia="Tahoma"/>
          <w:szCs w:val="28"/>
        </w:rPr>
      </w:pPr>
      <w:r>
        <w:rPr>
          <w:szCs w:val="28"/>
        </w:rPr>
        <w:t xml:space="preserve">Расходы по </w:t>
      </w:r>
      <w:r>
        <w:rPr>
          <w:b/>
          <w:szCs w:val="28"/>
        </w:rPr>
        <w:t>разделу</w:t>
      </w:r>
      <w:r>
        <w:rPr>
          <w:szCs w:val="28"/>
        </w:rPr>
        <w:t xml:space="preserve"> </w:t>
      </w:r>
      <w:r>
        <w:rPr>
          <w:b/>
          <w:szCs w:val="28"/>
        </w:rPr>
        <w:t xml:space="preserve">07 «Образование» </w:t>
      </w:r>
      <w:r>
        <w:rPr>
          <w:szCs w:val="28"/>
        </w:rPr>
        <w:t xml:space="preserve">исполнены в объеме </w:t>
      </w:r>
      <w:r w:rsidR="00C72033">
        <w:rPr>
          <w:szCs w:val="28"/>
        </w:rPr>
        <w:t>237621,5</w:t>
      </w:r>
      <w:r>
        <w:rPr>
          <w:szCs w:val="28"/>
        </w:rPr>
        <w:t xml:space="preserve"> тыс. рублей, или на 98,0% к утвержденным назначениям. Расходы сложились за счет субсидий на выполнение муниципального задания предусмотрено в бюджете (исполнение 98%)  </w:t>
      </w:r>
    </w:p>
    <w:p w:rsidR="00A3137D" w:rsidRDefault="00910A2E">
      <w:pPr>
        <w:spacing w:before="240" w:after="240"/>
        <w:contextualSpacing/>
        <w:jc w:val="both"/>
        <w:rPr>
          <w:szCs w:val="28"/>
        </w:rPr>
      </w:pPr>
      <w:r>
        <w:rPr>
          <w:szCs w:val="28"/>
        </w:rPr>
        <w:t>из них</w:t>
      </w:r>
    </w:p>
    <w:p w:rsidR="00A3137D" w:rsidRDefault="00910A2E">
      <w:pPr>
        <w:pBdr>
          <w:left w:val="none" w:sz="255" w:space="0" w:color="000000"/>
        </w:pBdr>
        <w:contextualSpacing/>
        <w:jc w:val="both"/>
        <w:rPr>
          <w:szCs w:val="28"/>
        </w:rPr>
      </w:pPr>
      <w:r>
        <w:rPr>
          <w:szCs w:val="28"/>
        </w:rPr>
        <w:t xml:space="preserve">- на реализацию мероприятий по модернизации школьных систем образования; </w:t>
      </w:r>
    </w:p>
    <w:p w:rsidR="00A3137D" w:rsidRDefault="00910A2E">
      <w:pPr>
        <w:pBdr>
          <w:left w:val="none" w:sz="255" w:space="0" w:color="000000"/>
        </w:pBdr>
        <w:spacing w:before="240" w:after="240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Cs w:val="28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фактической потребности утверждено</w:t>
      </w:r>
      <w:r>
        <w:rPr>
          <w:szCs w:val="28"/>
        </w:rPr>
        <w:t>;</w:t>
      </w:r>
    </w:p>
    <w:p w:rsidR="00A3137D" w:rsidRDefault="00910A2E">
      <w:pPr>
        <w:spacing w:after="0"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исполнены в сумме </w:t>
      </w:r>
      <w:r w:rsidR="00C72033">
        <w:rPr>
          <w:rFonts w:eastAsia="Calibri" w:cs="Times New Roman"/>
          <w:szCs w:val="28"/>
        </w:rPr>
        <w:t>695910,89</w:t>
      </w:r>
      <w:r>
        <w:rPr>
          <w:rFonts w:eastAsia="Calibri" w:cs="Times New Roman"/>
          <w:szCs w:val="28"/>
        </w:rPr>
        <w:t xml:space="preserve"> рублей или </w:t>
      </w:r>
      <w:r w:rsidR="00C72033">
        <w:rPr>
          <w:rFonts w:eastAsia="Calibri" w:cs="Times New Roman"/>
          <w:szCs w:val="28"/>
        </w:rPr>
        <w:t>100</w:t>
      </w:r>
      <w:r>
        <w:rPr>
          <w:rFonts w:eastAsia="Calibri" w:cs="Times New Roman"/>
          <w:szCs w:val="28"/>
        </w:rPr>
        <w:t>%</w:t>
      </w:r>
      <w:r>
        <w:rPr>
          <w:rFonts w:ascii="Calibri" w:eastAsia="Calibri" w:hAnsi="Calibri" w:cs="Calibri"/>
          <w:szCs w:val="28"/>
          <w:lang w:eastAsia="ru-RU"/>
        </w:rPr>
        <w:t xml:space="preserve"> </w:t>
      </w:r>
      <w:r>
        <w:rPr>
          <w:rFonts w:eastAsia="Calibri" w:cs="Times New Roman"/>
          <w:szCs w:val="28"/>
        </w:rPr>
        <w:t>от плановых назначений;</w:t>
      </w:r>
    </w:p>
    <w:p w:rsidR="00A3137D" w:rsidRDefault="00910A2E">
      <w:pPr>
        <w:spacing w:before="240" w:after="240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rFonts w:cs="Times New Roman"/>
          <w:szCs w:val="28"/>
        </w:rPr>
        <w:t>на 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</w:t>
      </w:r>
    </w:p>
    <w:p w:rsidR="00A3137D" w:rsidRDefault="00910A2E">
      <w:pPr>
        <w:spacing w:before="240" w:after="240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 xml:space="preserve">Расходы по </w:t>
      </w:r>
      <w:r>
        <w:rPr>
          <w:b/>
          <w:color w:val="000000" w:themeColor="text1"/>
          <w:szCs w:val="28"/>
        </w:rPr>
        <w:t>разделу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08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«Культура, кинематография»</w:t>
      </w:r>
      <w:r>
        <w:rPr>
          <w:color w:val="000000" w:themeColor="text1"/>
          <w:szCs w:val="28"/>
        </w:rPr>
        <w:t xml:space="preserve"> сложились в сумме в сумме </w:t>
      </w:r>
      <w:r w:rsidR="00C72033">
        <w:rPr>
          <w:color w:val="000000" w:themeColor="text1"/>
          <w:szCs w:val="28"/>
        </w:rPr>
        <w:t>19212,4</w:t>
      </w:r>
      <w:r>
        <w:rPr>
          <w:color w:val="000000" w:themeColor="text1"/>
          <w:szCs w:val="28"/>
        </w:rPr>
        <w:t xml:space="preserve"> рублей, что составляет </w:t>
      </w:r>
      <w:r w:rsidR="00C72033">
        <w:rPr>
          <w:color w:val="000000" w:themeColor="text1"/>
          <w:szCs w:val="28"/>
        </w:rPr>
        <w:t>97,9</w:t>
      </w:r>
      <w:r>
        <w:rPr>
          <w:color w:val="000000" w:themeColor="text1"/>
          <w:szCs w:val="28"/>
        </w:rPr>
        <w:t>% к утвержденным значениям. Удельный вес расходов по данному</w:t>
      </w:r>
      <w:r>
        <w:rPr>
          <w:szCs w:val="28"/>
        </w:rPr>
        <w:t xml:space="preserve"> разделу составил </w:t>
      </w:r>
      <w:r w:rsidR="00C72033">
        <w:rPr>
          <w:szCs w:val="28"/>
        </w:rPr>
        <w:t>3,1</w:t>
      </w:r>
      <w:proofErr w:type="gramStart"/>
      <w:r>
        <w:rPr>
          <w:szCs w:val="28"/>
        </w:rPr>
        <w:t>%  в</w:t>
      </w:r>
      <w:proofErr w:type="gramEnd"/>
      <w:r>
        <w:rPr>
          <w:szCs w:val="28"/>
        </w:rPr>
        <w:t xml:space="preserve"> структуре расходов бюджета. Основной объем расходов данного раздела, а именно </w:t>
      </w:r>
      <w:r w:rsidR="0057517B">
        <w:rPr>
          <w:szCs w:val="28"/>
        </w:rPr>
        <w:t>14108,3</w:t>
      </w:r>
      <w:r>
        <w:rPr>
          <w:szCs w:val="28"/>
        </w:rPr>
        <w:t xml:space="preserve"> тыс. рублей, или </w:t>
      </w:r>
      <w:r w:rsidR="0057517B">
        <w:rPr>
          <w:szCs w:val="28"/>
        </w:rPr>
        <w:t>98,2</w:t>
      </w:r>
      <w:r>
        <w:rPr>
          <w:szCs w:val="28"/>
        </w:rPr>
        <w:t xml:space="preserve">% приходится на </w:t>
      </w:r>
      <w:proofErr w:type="gramStart"/>
      <w:r>
        <w:rPr>
          <w:szCs w:val="28"/>
        </w:rPr>
        <w:t>содержание  МАУК</w:t>
      </w:r>
      <w:proofErr w:type="gramEnd"/>
      <w:r>
        <w:rPr>
          <w:szCs w:val="28"/>
        </w:rPr>
        <w:t xml:space="preserve"> « КДЦ г. Фокино  и МБОУ «Библиотека г. Фокино ( </w:t>
      </w:r>
      <w:r w:rsidR="0057517B">
        <w:rPr>
          <w:szCs w:val="28"/>
        </w:rPr>
        <w:t>2896,1</w:t>
      </w:r>
      <w:r>
        <w:rPr>
          <w:szCs w:val="28"/>
        </w:rPr>
        <w:t xml:space="preserve"> тыс. рублей)</w:t>
      </w:r>
    </w:p>
    <w:p w:rsidR="00A3137D" w:rsidRDefault="00910A2E">
      <w:pPr>
        <w:ind w:right="-5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   </w:t>
      </w:r>
      <w:r>
        <w:rPr>
          <w:color w:val="000000" w:themeColor="text1"/>
          <w:szCs w:val="28"/>
        </w:rPr>
        <w:t xml:space="preserve">Расходы раздела 10 «Социальная политика» исполнены в отчетном году в объеме </w:t>
      </w:r>
      <w:r w:rsidR="0057517B">
        <w:rPr>
          <w:color w:val="000000" w:themeColor="text1"/>
          <w:szCs w:val="28"/>
        </w:rPr>
        <w:t>13652,7</w:t>
      </w:r>
      <w:r>
        <w:rPr>
          <w:color w:val="000000" w:themeColor="text1"/>
          <w:szCs w:val="28"/>
        </w:rPr>
        <w:t xml:space="preserve"> тыс. рублей. Доля расходов раздела в общем объеме расходов бюджета составила </w:t>
      </w:r>
      <w:r w:rsidR="0057517B">
        <w:rPr>
          <w:color w:val="000000" w:themeColor="text1"/>
          <w:szCs w:val="28"/>
        </w:rPr>
        <w:t>2,2</w:t>
      </w:r>
      <w:r>
        <w:rPr>
          <w:color w:val="000000" w:themeColor="text1"/>
          <w:szCs w:val="28"/>
        </w:rPr>
        <w:t xml:space="preserve"> процента</w:t>
      </w:r>
      <w:r>
        <w:rPr>
          <w:color w:val="FF0000"/>
          <w:szCs w:val="28"/>
        </w:rPr>
        <w:t>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Расходы в объеме </w:t>
      </w:r>
      <w:r w:rsidR="0057517B">
        <w:rPr>
          <w:color w:val="000000" w:themeColor="text1"/>
          <w:szCs w:val="28"/>
        </w:rPr>
        <w:t>1307,5</w:t>
      </w:r>
      <w:r>
        <w:rPr>
          <w:color w:val="000000" w:themeColor="text1"/>
          <w:szCs w:val="28"/>
        </w:rPr>
        <w:t>тыс. рублей по подразделу 10 01 «Пенсионное обеспечение» направлены на ежемесячные</w:t>
      </w:r>
      <w:r>
        <w:rPr>
          <w:szCs w:val="28"/>
        </w:rPr>
        <w:t xml:space="preserve"> доплаты к пенсии за выслугу лет лицам, замещавшим должности муниципальной службы.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 Расходы по подразделу 10 04 "охрана семьи и детства" исполнены в объеме </w:t>
      </w:r>
      <w:r w:rsidR="0057517B">
        <w:rPr>
          <w:szCs w:val="28"/>
        </w:rPr>
        <w:t>12338,3</w:t>
      </w:r>
      <w:r>
        <w:rPr>
          <w:szCs w:val="28"/>
        </w:rPr>
        <w:t xml:space="preserve"> тыс. рублей, в том числе по обеспечению сохранности жилых помещений, закрепленных за детьми- сиротами и детьми, оставшимися без попечения родителей.</w:t>
      </w:r>
    </w:p>
    <w:p w:rsidR="0057517B" w:rsidRPr="0057517B" w:rsidRDefault="00910A2E" w:rsidP="0057517B">
      <w:pPr>
        <w:spacing w:line="230" w:lineRule="atLeast"/>
        <w:ind w:firstLine="709"/>
        <w:jc w:val="both"/>
        <w:rPr>
          <w:rFonts w:ascii="Segoe UI" w:eastAsia="Times New Roman" w:hAnsi="Segoe UI" w:cs="Segoe UI"/>
          <w:color w:val="000000"/>
          <w:szCs w:val="28"/>
        </w:rPr>
      </w:pPr>
      <w:r>
        <w:rPr>
          <w:szCs w:val="28"/>
        </w:rPr>
        <w:t xml:space="preserve">Расходы в </w:t>
      </w:r>
      <w:r>
        <w:rPr>
          <w:rFonts w:cs="Times New Roman"/>
          <w:szCs w:val="28"/>
        </w:rPr>
        <w:t xml:space="preserve">объёме средств областного бюджета на организацию и осуществление деятельности по опеке и попечительству,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родителей, по плану предусмотрен в размере </w:t>
      </w:r>
      <w:r w:rsidR="0057517B">
        <w:rPr>
          <w:rFonts w:cs="Times New Roman"/>
          <w:szCs w:val="28"/>
        </w:rPr>
        <w:t>3627,4</w:t>
      </w:r>
      <w:r>
        <w:rPr>
          <w:rFonts w:cs="Times New Roman"/>
          <w:szCs w:val="28"/>
        </w:rPr>
        <w:t xml:space="preserve">тысяч  рублей,  кассовое исполнение составило </w:t>
      </w:r>
      <w:r w:rsidR="0057517B">
        <w:rPr>
          <w:rFonts w:cs="Times New Roman"/>
          <w:szCs w:val="28"/>
        </w:rPr>
        <w:t>3013,5</w:t>
      </w:r>
      <w:r>
        <w:rPr>
          <w:rFonts w:cs="Times New Roman"/>
          <w:szCs w:val="28"/>
        </w:rPr>
        <w:t xml:space="preserve"> тысяч рублей (исполнение </w:t>
      </w:r>
      <w:r w:rsidR="0057517B">
        <w:rPr>
          <w:rFonts w:cs="Times New Roman"/>
          <w:szCs w:val="28"/>
        </w:rPr>
        <w:t>83,1</w:t>
      </w:r>
      <w:r>
        <w:rPr>
          <w:rFonts w:cs="Times New Roman"/>
          <w:szCs w:val="28"/>
        </w:rPr>
        <w:t>%). Исполнение по фактической потребности</w:t>
      </w:r>
      <w:r>
        <w:rPr>
          <w:rFonts w:cs="Times New Roman"/>
          <w:sz w:val="24"/>
          <w:szCs w:val="24"/>
        </w:rPr>
        <w:t>.</w:t>
      </w:r>
      <w:r w:rsidR="0057517B" w:rsidRPr="0057517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7517B" w:rsidRPr="0057517B">
        <w:rPr>
          <w:rFonts w:eastAsia="Times New Roman" w:cs="Times New Roman"/>
          <w:color w:val="000000"/>
          <w:szCs w:val="28"/>
        </w:rPr>
        <w:t>Денежные средства получали 14 семей, 15 детей, находящихся под опекой, 8 приемных детей.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На мероприятия в области физической культуры и спорта по       </w:t>
      </w:r>
      <w:r>
        <w:rPr>
          <w:b/>
          <w:szCs w:val="28"/>
        </w:rPr>
        <w:t>разделу 11 «Физическая культура и спорт»</w:t>
      </w:r>
      <w:r>
        <w:rPr>
          <w:szCs w:val="28"/>
        </w:rPr>
        <w:t xml:space="preserve"> израсходовано </w:t>
      </w:r>
      <w:r w:rsidR="0057517B">
        <w:rPr>
          <w:szCs w:val="28"/>
        </w:rPr>
        <w:t>49600,1</w:t>
      </w:r>
      <w:r>
        <w:rPr>
          <w:szCs w:val="28"/>
        </w:rPr>
        <w:t xml:space="preserve"> тыс. рублей, что составляет </w:t>
      </w:r>
      <w:r w:rsidR="0057517B">
        <w:rPr>
          <w:szCs w:val="28"/>
        </w:rPr>
        <w:t>8,1</w:t>
      </w:r>
      <w:r>
        <w:rPr>
          <w:szCs w:val="28"/>
        </w:rPr>
        <w:t xml:space="preserve">% в структуре расходной части бюджета. Весомый объем расходов данного раздела, а именно </w:t>
      </w:r>
      <w:r w:rsidR="0057517B">
        <w:rPr>
          <w:szCs w:val="28"/>
        </w:rPr>
        <w:t>20567,7</w:t>
      </w:r>
      <w:r>
        <w:rPr>
          <w:szCs w:val="28"/>
        </w:rPr>
        <w:t xml:space="preserve"> тыс. рублей, или </w:t>
      </w:r>
      <w:r w:rsidR="0057517B">
        <w:rPr>
          <w:szCs w:val="28"/>
        </w:rPr>
        <w:t>41,5</w:t>
      </w:r>
      <w:r>
        <w:rPr>
          <w:szCs w:val="28"/>
        </w:rPr>
        <w:t xml:space="preserve">% приходится на </w:t>
      </w:r>
      <w:proofErr w:type="gramStart"/>
      <w:r>
        <w:rPr>
          <w:szCs w:val="28"/>
        </w:rPr>
        <w:t>содержание  МАУ</w:t>
      </w:r>
      <w:proofErr w:type="gramEnd"/>
      <w:r>
        <w:rPr>
          <w:szCs w:val="28"/>
        </w:rPr>
        <w:t xml:space="preserve"> УСЦ «Триумф».</w:t>
      </w:r>
    </w:p>
    <w:p w:rsidR="00A3137D" w:rsidRDefault="00910A2E">
      <w:pPr>
        <w:spacing w:before="240" w:after="240"/>
        <w:contextualSpacing/>
        <w:jc w:val="both"/>
        <w:rPr>
          <w:rFonts w:eastAsia="Courier New"/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 xml:space="preserve">Раздел 12 00 «Средства массовой информации» </w:t>
      </w:r>
    </w:p>
    <w:p w:rsidR="00A3137D" w:rsidRDefault="00910A2E">
      <w:pPr>
        <w:contextualSpacing/>
        <w:jc w:val="both"/>
        <w:rPr>
          <w:szCs w:val="28"/>
        </w:rPr>
      </w:pPr>
      <w:r>
        <w:rPr>
          <w:color w:val="000000"/>
          <w:szCs w:val="28"/>
        </w:rPr>
        <w:t>В бюджете на раздел «</w:t>
      </w:r>
      <w:r>
        <w:rPr>
          <w:szCs w:val="28"/>
        </w:rPr>
        <w:t>Средства массовой информации</w:t>
      </w:r>
      <w:r>
        <w:rPr>
          <w:color w:val="000000"/>
          <w:szCs w:val="28"/>
        </w:rPr>
        <w:t xml:space="preserve">» </w:t>
      </w:r>
      <w:r>
        <w:rPr>
          <w:szCs w:val="28"/>
        </w:rPr>
        <w:t>по плану пре</w:t>
      </w:r>
      <w:r w:rsidR="0057517B">
        <w:rPr>
          <w:szCs w:val="28"/>
        </w:rPr>
        <w:t>дусмотрены расходы в сумме 517,5</w:t>
      </w:r>
      <w:r>
        <w:rPr>
          <w:szCs w:val="28"/>
        </w:rPr>
        <w:t xml:space="preserve">тысяч рублей, кассовое исполнение составило </w:t>
      </w:r>
      <w:r w:rsidR="0057517B">
        <w:rPr>
          <w:szCs w:val="28"/>
        </w:rPr>
        <w:t>474,4</w:t>
      </w:r>
      <w:r>
        <w:rPr>
          <w:szCs w:val="28"/>
        </w:rPr>
        <w:t xml:space="preserve">тысяч рублей (исполнение </w:t>
      </w:r>
      <w:r w:rsidR="0057517B">
        <w:rPr>
          <w:szCs w:val="28"/>
        </w:rPr>
        <w:t>91,7</w:t>
      </w:r>
      <w:r>
        <w:rPr>
          <w:szCs w:val="28"/>
        </w:rPr>
        <w:t>%), в том числе по подразделам:</w:t>
      </w:r>
    </w:p>
    <w:p w:rsidR="00A3137D" w:rsidRDefault="00910A2E">
      <w:pPr>
        <w:spacing w:before="240" w:after="240"/>
        <w:contextualSpacing/>
        <w:jc w:val="both"/>
        <w:rPr>
          <w:rFonts w:eastAsia="Courier New"/>
          <w:szCs w:val="28"/>
        </w:rPr>
      </w:pPr>
      <w:r>
        <w:rPr>
          <w:szCs w:val="28"/>
        </w:rPr>
        <w:t>По подразделу 12 02 «Периодическая печать и издательства»</w:t>
      </w:r>
    </w:p>
    <w:p w:rsidR="00A3137D" w:rsidRDefault="00910A2E">
      <w:pPr>
        <w:spacing w:before="240" w:after="240"/>
        <w:contextualSpacing/>
        <w:jc w:val="both"/>
        <w:rPr>
          <w:rFonts w:eastAsia="Courier New"/>
          <w:szCs w:val="28"/>
        </w:rPr>
      </w:pPr>
      <w:r>
        <w:rPr>
          <w:szCs w:val="28"/>
        </w:rPr>
        <w:t xml:space="preserve">субсидии бюджетному учреждению (МБУ "Редакция газеты "Фокинский вестник") на финансовое обеспечение государственного (муниципального) задания для оказания государственных (муниципальных) услуг (выполнение </w:t>
      </w:r>
      <w:proofErr w:type="gramStart"/>
      <w:r>
        <w:rPr>
          <w:szCs w:val="28"/>
        </w:rPr>
        <w:t>работ)по</w:t>
      </w:r>
      <w:proofErr w:type="gramEnd"/>
      <w:r>
        <w:rPr>
          <w:szCs w:val="28"/>
        </w:rPr>
        <w:t xml:space="preserve"> плану предусмотрены расходы в сумме  </w:t>
      </w:r>
      <w:r w:rsidR="0057517B">
        <w:rPr>
          <w:szCs w:val="28"/>
        </w:rPr>
        <w:t>474,4</w:t>
      </w:r>
      <w:r>
        <w:rPr>
          <w:szCs w:val="28"/>
        </w:rPr>
        <w:t xml:space="preserve"> тысяч рублей (</w:t>
      </w:r>
      <w:r w:rsidR="0057517B">
        <w:rPr>
          <w:szCs w:val="28"/>
        </w:rPr>
        <w:t>91,7</w:t>
      </w:r>
      <w:r>
        <w:rPr>
          <w:szCs w:val="28"/>
        </w:rPr>
        <w:t>% исполнение).</w:t>
      </w:r>
    </w:p>
    <w:p w:rsidR="00A3137D" w:rsidRDefault="00910A2E">
      <w:pPr>
        <w:spacing w:before="240" w:after="240"/>
        <w:contextualSpacing/>
        <w:jc w:val="both"/>
        <w:rPr>
          <w:b/>
          <w:szCs w:val="28"/>
          <w:highlight w:val="yellow"/>
        </w:rPr>
      </w:pPr>
      <w:r>
        <w:rPr>
          <w:b/>
          <w:szCs w:val="28"/>
        </w:rPr>
        <w:t>Раздел 13 00 «Обслуживание государственного и муниципального долга</w:t>
      </w:r>
      <w:r>
        <w:rPr>
          <w:szCs w:val="28"/>
        </w:rPr>
        <w:t>» по плану предусмотрены </w:t>
      </w:r>
      <w:r>
        <w:rPr>
          <w:rFonts w:eastAsia="Courier New"/>
          <w:szCs w:val="28"/>
        </w:rPr>
        <w:t>в сумме </w:t>
      </w:r>
      <w:r>
        <w:rPr>
          <w:szCs w:val="28"/>
        </w:rPr>
        <w:t>19</w:t>
      </w:r>
      <w:r w:rsidR="00592554">
        <w:rPr>
          <w:szCs w:val="28"/>
        </w:rPr>
        <w:t>,</w:t>
      </w:r>
      <w:r>
        <w:rPr>
          <w:szCs w:val="28"/>
        </w:rPr>
        <w:t xml:space="preserve">5тысяч рублей, фактически исполнены расходы в </w:t>
      </w:r>
      <w:proofErr w:type="gramStart"/>
      <w:r>
        <w:rPr>
          <w:szCs w:val="28"/>
        </w:rPr>
        <w:t>сумме  19</w:t>
      </w:r>
      <w:proofErr w:type="gramEnd"/>
      <w:r>
        <w:rPr>
          <w:szCs w:val="28"/>
        </w:rPr>
        <w:t>,5тысяч рублей (100%исполнение).</w:t>
      </w:r>
    </w:p>
    <w:p w:rsidR="00A3137D" w:rsidRDefault="00910A2E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Сведения о результатах деятельности по целевым программам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С 2013года бюджет городского округа планируется на основе программно-целевого принципа. </w:t>
      </w:r>
      <w:r>
        <w:rPr>
          <w:bCs/>
          <w:szCs w:val="28"/>
          <w:lang w:eastAsia="zh-CN"/>
        </w:rPr>
        <w:t xml:space="preserve">Программно-целевой метод </w:t>
      </w:r>
      <w:r>
        <w:rPr>
          <w:szCs w:val="28"/>
          <w:lang w:eastAsia="zh-CN"/>
        </w:rPr>
        <w:t xml:space="preserve">бюджетного планирования заключается в системном планировании выделения бюджетных средств на реализацию утвержденных нормативным актом целевых муниципальных программ. </w:t>
      </w:r>
      <w:r>
        <w:rPr>
          <w:szCs w:val="28"/>
        </w:rPr>
        <w:t>Муниципальная программа включает в себя подпрограммы, содержащие, в том числе отдельные мероприятия органов исполнительной власти.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задач, решаемых в рамках муниципальной программы.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Муниципальным образованием городской </w:t>
      </w:r>
      <w:proofErr w:type="gramStart"/>
      <w:r>
        <w:rPr>
          <w:szCs w:val="28"/>
        </w:rPr>
        <w:t>округ  город</w:t>
      </w:r>
      <w:proofErr w:type="gramEnd"/>
      <w:r>
        <w:rPr>
          <w:szCs w:val="28"/>
        </w:rPr>
        <w:t xml:space="preserve"> Фокино в 2023году реализовывалась  4 муниципальная программа: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 – «Формирование современной городской среды город Фокино на 2018-20</w:t>
      </w:r>
      <w:r w:rsidR="005B60E3">
        <w:rPr>
          <w:szCs w:val="28"/>
        </w:rPr>
        <w:t>30</w:t>
      </w:r>
      <w:r>
        <w:rPr>
          <w:szCs w:val="28"/>
        </w:rPr>
        <w:t xml:space="preserve">г» кассовое исполнения составляет </w:t>
      </w:r>
      <w:r w:rsidR="005B60E3">
        <w:rPr>
          <w:szCs w:val="28"/>
        </w:rPr>
        <w:t>8181,5</w:t>
      </w:r>
      <w:r>
        <w:rPr>
          <w:szCs w:val="28"/>
        </w:rPr>
        <w:t xml:space="preserve"> тысяч </w:t>
      </w:r>
      <w:proofErr w:type="gramStart"/>
      <w:r>
        <w:rPr>
          <w:szCs w:val="28"/>
        </w:rPr>
        <w:t>рублей  или</w:t>
      </w:r>
      <w:proofErr w:type="gramEnd"/>
      <w:r>
        <w:rPr>
          <w:szCs w:val="28"/>
        </w:rPr>
        <w:t xml:space="preserve"> 100%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>- «Реализация полномочий исполнительного органа власти городского округа город Фокино Брянской области (202</w:t>
      </w:r>
      <w:r w:rsidR="005B60E3">
        <w:rPr>
          <w:szCs w:val="28"/>
        </w:rPr>
        <w:t>4</w:t>
      </w:r>
      <w:r>
        <w:rPr>
          <w:szCs w:val="28"/>
        </w:rPr>
        <w:t>-202</w:t>
      </w:r>
      <w:r w:rsidR="005B60E3">
        <w:rPr>
          <w:szCs w:val="28"/>
        </w:rPr>
        <w:t>6</w:t>
      </w:r>
      <w:r>
        <w:rPr>
          <w:szCs w:val="28"/>
        </w:rPr>
        <w:t xml:space="preserve">годы)» с утвержденным объемом финансирования </w:t>
      </w:r>
      <w:r>
        <w:rPr>
          <w:color w:val="000000" w:themeColor="text1"/>
          <w:szCs w:val="28"/>
        </w:rPr>
        <w:t>на 202</w:t>
      </w:r>
      <w:r w:rsidR="005B60E3">
        <w:rPr>
          <w:color w:val="000000" w:themeColor="text1"/>
          <w:szCs w:val="28"/>
        </w:rPr>
        <w:t>4</w:t>
      </w:r>
      <w:proofErr w:type="gramStart"/>
      <w:r>
        <w:rPr>
          <w:color w:val="000000" w:themeColor="text1"/>
          <w:szCs w:val="28"/>
        </w:rPr>
        <w:t xml:space="preserve">год  </w:t>
      </w:r>
      <w:r w:rsidR="005B60E3">
        <w:rPr>
          <w:color w:val="000000" w:themeColor="text1"/>
          <w:szCs w:val="28"/>
        </w:rPr>
        <w:t>605107</w:t>
      </w:r>
      <w:proofErr w:type="gramEnd"/>
      <w:r w:rsidR="005B60E3">
        <w:rPr>
          <w:color w:val="000000" w:themeColor="text1"/>
          <w:szCs w:val="28"/>
        </w:rPr>
        <w:t>,7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тыс. рублей. Кассовое исполнение сложилось в объеме </w:t>
      </w:r>
      <w:r w:rsidR="005B60E3">
        <w:rPr>
          <w:szCs w:val="28"/>
        </w:rPr>
        <w:t>588519,1</w:t>
      </w:r>
      <w:r>
        <w:rPr>
          <w:szCs w:val="28"/>
        </w:rPr>
        <w:t xml:space="preserve"> тыс. рублей, или </w:t>
      </w:r>
      <w:r w:rsidR="005B60E3">
        <w:rPr>
          <w:szCs w:val="28"/>
        </w:rPr>
        <w:t>97,2</w:t>
      </w:r>
      <w:r>
        <w:rPr>
          <w:szCs w:val="28"/>
        </w:rPr>
        <w:t>%.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>- «управление муниципальными финансами городского округа город Фокино Брянской области (202</w:t>
      </w:r>
      <w:r w:rsidR="005B60E3">
        <w:rPr>
          <w:szCs w:val="28"/>
        </w:rPr>
        <w:t>4</w:t>
      </w:r>
      <w:r>
        <w:rPr>
          <w:szCs w:val="28"/>
        </w:rPr>
        <w:t>-202</w:t>
      </w:r>
      <w:r w:rsidR="005B60E3">
        <w:rPr>
          <w:szCs w:val="28"/>
        </w:rPr>
        <w:t>6</w:t>
      </w:r>
      <w:r>
        <w:rPr>
          <w:szCs w:val="28"/>
        </w:rPr>
        <w:t xml:space="preserve">)», исполнение составило </w:t>
      </w:r>
      <w:r w:rsidR="005B60E3">
        <w:rPr>
          <w:szCs w:val="28"/>
        </w:rPr>
        <w:t>4290,3</w:t>
      </w:r>
      <w:r>
        <w:rPr>
          <w:szCs w:val="28"/>
        </w:rPr>
        <w:t xml:space="preserve">тысяч рублей или </w:t>
      </w:r>
      <w:r w:rsidR="005B60E3">
        <w:rPr>
          <w:szCs w:val="28"/>
        </w:rPr>
        <w:t>71,4</w:t>
      </w:r>
      <w:r>
        <w:rPr>
          <w:szCs w:val="28"/>
        </w:rPr>
        <w:t>%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 xml:space="preserve">- «управление муниципальной собственностью городского </w:t>
      </w:r>
      <w:proofErr w:type="gramStart"/>
      <w:r>
        <w:rPr>
          <w:szCs w:val="28"/>
        </w:rPr>
        <w:t>округа  город</w:t>
      </w:r>
      <w:proofErr w:type="gramEnd"/>
      <w:r>
        <w:rPr>
          <w:szCs w:val="28"/>
        </w:rPr>
        <w:t xml:space="preserve"> Фокино Брянской области исполнено на </w:t>
      </w:r>
      <w:r w:rsidR="005B60E3">
        <w:rPr>
          <w:szCs w:val="28"/>
        </w:rPr>
        <w:t>3085,5</w:t>
      </w:r>
      <w:r>
        <w:rPr>
          <w:szCs w:val="28"/>
        </w:rPr>
        <w:t xml:space="preserve"> тысяч рублей </w:t>
      </w:r>
      <w:r>
        <w:rPr>
          <w:color w:val="000000" w:themeColor="text1"/>
          <w:szCs w:val="28"/>
        </w:rPr>
        <w:t xml:space="preserve">или </w:t>
      </w:r>
      <w:r w:rsidR="005B60E3">
        <w:rPr>
          <w:color w:val="000000" w:themeColor="text1"/>
          <w:szCs w:val="28"/>
        </w:rPr>
        <w:t>83,7</w:t>
      </w:r>
      <w:r>
        <w:rPr>
          <w:color w:val="000000" w:themeColor="text1"/>
          <w:szCs w:val="28"/>
        </w:rPr>
        <w:t>%</w:t>
      </w:r>
    </w:p>
    <w:p w:rsidR="00A3137D" w:rsidRDefault="00910A2E">
      <w:pPr>
        <w:tabs>
          <w:tab w:val="left" w:pos="9921"/>
        </w:tabs>
        <w:ind w:right="-39" w:firstLine="720"/>
        <w:jc w:val="both"/>
        <w:rPr>
          <w:szCs w:val="28"/>
        </w:rPr>
      </w:pPr>
      <w:r>
        <w:rPr>
          <w:color w:val="000000" w:themeColor="text1"/>
          <w:szCs w:val="28"/>
        </w:rPr>
        <w:t>В составе представленных материалов для проведения внешней проверки отчета об исполнении бюджет</w:t>
      </w:r>
      <w:r>
        <w:rPr>
          <w:szCs w:val="28"/>
        </w:rPr>
        <w:t>а городского округа город Фокино Брянской области за 202</w:t>
      </w:r>
      <w:r w:rsidR="005B60E3">
        <w:rPr>
          <w:szCs w:val="28"/>
        </w:rPr>
        <w:t>4</w:t>
      </w:r>
      <w:r>
        <w:rPr>
          <w:szCs w:val="28"/>
        </w:rPr>
        <w:t>год представлен сводный годовой доклад о ходе реализации и об оценке эффективности муниципальных программ, реализуемых в рамках бюджета городского округа. По результатам оценки сделан вывод об эффективности муниципальной программы выше плановой.</w:t>
      </w:r>
    </w:p>
    <w:p w:rsidR="00A3137D" w:rsidRDefault="00A3137D">
      <w:pPr>
        <w:ind w:right="-5" w:firstLine="708"/>
        <w:jc w:val="center"/>
        <w:rPr>
          <w:b/>
          <w:szCs w:val="28"/>
        </w:rPr>
      </w:pPr>
    </w:p>
    <w:p w:rsidR="00A3137D" w:rsidRDefault="00910A2E">
      <w:pPr>
        <w:ind w:right="-5" w:firstLine="708"/>
        <w:jc w:val="center"/>
        <w:rPr>
          <w:b/>
          <w:szCs w:val="28"/>
        </w:rPr>
      </w:pPr>
      <w:r>
        <w:rPr>
          <w:b/>
          <w:szCs w:val="28"/>
        </w:rPr>
        <w:t>Дефицит (профицит) бюджета городского округа, источники внутреннего финансирования дефицита, муниципальный долг</w:t>
      </w:r>
    </w:p>
    <w:p w:rsidR="00A3137D" w:rsidRDefault="00A3137D">
      <w:pPr>
        <w:ind w:right="-5" w:firstLine="708"/>
        <w:jc w:val="center"/>
        <w:rPr>
          <w:b/>
          <w:szCs w:val="28"/>
        </w:rPr>
      </w:pPr>
    </w:p>
    <w:p w:rsidR="00A3137D" w:rsidRDefault="00910A2E">
      <w:pPr>
        <w:jc w:val="both"/>
        <w:rPr>
          <w:szCs w:val="28"/>
        </w:rPr>
      </w:pPr>
      <w:r>
        <w:rPr>
          <w:szCs w:val="28"/>
        </w:rPr>
        <w:t xml:space="preserve">       При принятии решения о бюджете на 202</w:t>
      </w:r>
      <w:r w:rsidR="005B60E3">
        <w:rPr>
          <w:szCs w:val="28"/>
        </w:rPr>
        <w:t>4</w:t>
      </w:r>
      <w:r>
        <w:rPr>
          <w:szCs w:val="28"/>
        </w:rPr>
        <w:t xml:space="preserve">год бюджет городского округа был утвержден бездефицитным. В течение года размер дефицита законодательно был изменен и утвержден в сумме </w:t>
      </w:r>
      <w:r w:rsidR="005B60E3">
        <w:rPr>
          <w:szCs w:val="28"/>
        </w:rPr>
        <w:t>1214,3</w:t>
      </w:r>
      <w:r>
        <w:rPr>
          <w:szCs w:val="28"/>
        </w:rPr>
        <w:t xml:space="preserve"> тысяч рублей. Источниками финансирования дефицита бюджета в отчетном году являлись изменения остатка средств на счете бюджета городского округа</w:t>
      </w:r>
    </w:p>
    <w:p w:rsidR="00A3137D" w:rsidRDefault="00910A2E" w:rsidP="005B60E3">
      <w:pPr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Использование средств резервного </w:t>
      </w:r>
      <w:proofErr w:type="gramStart"/>
      <w:r>
        <w:rPr>
          <w:b/>
          <w:szCs w:val="28"/>
        </w:rPr>
        <w:t>фонда  городской</w:t>
      </w:r>
      <w:proofErr w:type="gramEnd"/>
      <w:r>
        <w:rPr>
          <w:b/>
          <w:szCs w:val="28"/>
        </w:rPr>
        <w:t xml:space="preserve"> администрации город Фокино</w:t>
      </w:r>
    </w:p>
    <w:p w:rsidR="00A3137D" w:rsidRDefault="00A3137D">
      <w:pPr>
        <w:tabs>
          <w:tab w:val="left" w:pos="9921"/>
        </w:tabs>
        <w:ind w:right="-39" w:firstLine="720"/>
        <w:jc w:val="both"/>
        <w:rPr>
          <w:szCs w:val="28"/>
          <w:highlight w:val="yellow"/>
        </w:rPr>
      </w:pPr>
    </w:p>
    <w:p w:rsidR="00A3137D" w:rsidRDefault="00910A2E">
      <w:pPr>
        <w:ind w:firstLine="540"/>
        <w:jc w:val="both"/>
      </w:pPr>
      <w:r>
        <w:rPr>
          <w:szCs w:val="28"/>
        </w:rPr>
        <w:t>Решением городского Совета народных депутатов от 1</w:t>
      </w:r>
      <w:r w:rsidR="005B60E3">
        <w:rPr>
          <w:szCs w:val="28"/>
        </w:rPr>
        <w:t>2</w:t>
      </w:r>
      <w:r>
        <w:rPr>
          <w:szCs w:val="28"/>
        </w:rPr>
        <w:t>декабря 202</w:t>
      </w:r>
      <w:r w:rsidR="005B60E3">
        <w:rPr>
          <w:szCs w:val="28"/>
        </w:rPr>
        <w:t>3</w:t>
      </w:r>
      <w:r>
        <w:rPr>
          <w:szCs w:val="28"/>
        </w:rPr>
        <w:t xml:space="preserve"> года № </w:t>
      </w:r>
      <w:r w:rsidR="005B60E3">
        <w:rPr>
          <w:szCs w:val="28"/>
        </w:rPr>
        <w:t>7</w:t>
      </w:r>
      <w:r>
        <w:rPr>
          <w:szCs w:val="28"/>
        </w:rPr>
        <w:t>-</w:t>
      </w:r>
      <w:r w:rsidR="005B60E3">
        <w:rPr>
          <w:szCs w:val="28"/>
        </w:rPr>
        <w:t>60</w:t>
      </w:r>
      <w:r>
        <w:rPr>
          <w:szCs w:val="28"/>
        </w:rPr>
        <w:t>«О бюджете муниципального образования городской округ город Фокино Брянской области на 202</w:t>
      </w:r>
      <w:r w:rsidR="005B60E3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B60E3">
        <w:rPr>
          <w:szCs w:val="28"/>
        </w:rPr>
        <w:t>5</w:t>
      </w:r>
      <w:r>
        <w:rPr>
          <w:szCs w:val="28"/>
        </w:rPr>
        <w:t xml:space="preserve"> и 202</w:t>
      </w:r>
      <w:r w:rsidR="005B60E3">
        <w:rPr>
          <w:szCs w:val="28"/>
        </w:rPr>
        <w:t>6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годов»  утвержден</w:t>
      </w:r>
      <w:proofErr w:type="gramEnd"/>
      <w:r>
        <w:rPr>
          <w:szCs w:val="28"/>
        </w:rPr>
        <w:t xml:space="preserve"> объем резервного фонда администрации города Фокино, утвержденного в бюджете городского округа на 202</w:t>
      </w:r>
      <w:r w:rsidR="005B60E3">
        <w:rPr>
          <w:szCs w:val="28"/>
        </w:rPr>
        <w:t>4</w:t>
      </w:r>
      <w:r>
        <w:rPr>
          <w:szCs w:val="28"/>
        </w:rPr>
        <w:t xml:space="preserve"> год, в сумме 100,0 тыс. рублей, что не противоречит требованиям статьи 81 Бюджетного кодекса Российской Федерации. В течение 2022 года размер резервного фонда не изменялся. </w:t>
      </w:r>
      <w:r>
        <w:t xml:space="preserve"> </w:t>
      </w:r>
      <w:r>
        <w:rPr>
          <w:szCs w:val="28"/>
        </w:rPr>
        <w:t>Согласно отчету о расходовании средств резервного фонда кассовое исполнение составило 0,0 тыс. рублей, уточненных назначений.</w:t>
      </w:r>
    </w:p>
    <w:p w:rsidR="00A3137D" w:rsidRDefault="00A3137D">
      <w:pPr>
        <w:tabs>
          <w:tab w:val="left" w:pos="9921"/>
        </w:tabs>
        <w:ind w:right="-39" w:firstLine="720"/>
        <w:jc w:val="both"/>
        <w:rPr>
          <w:szCs w:val="28"/>
        </w:rPr>
      </w:pPr>
    </w:p>
    <w:p w:rsidR="00A3137D" w:rsidRDefault="00910A2E">
      <w:pPr>
        <w:ind w:right="-81" w:firstLine="708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Анализ движения нефинансовых активов</w:t>
      </w:r>
    </w:p>
    <w:p w:rsidR="00A3137D" w:rsidRDefault="00A3137D">
      <w:pPr>
        <w:ind w:right="-81" w:firstLine="708"/>
        <w:jc w:val="center"/>
        <w:rPr>
          <w:b/>
          <w:szCs w:val="28"/>
          <w:highlight w:val="yellow"/>
        </w:rPr>
      </w:pPr>
    </w:p>
    <w:p w:rsidR="00A3137D" w:rsidRDefault="00910A2E">
      <w:pPr>
        <w:ind w:right="-81" w:firstLine="708"/>
        <w:jc w:val="both"/>
        <w:rPr>
          <w:color w:val="000000"/>
          <w:szCs w:val="28"/>
        </w:rPr>
      </w:pPr>
      <w:r>
        <w:rPr>
          <w:szCs w:val="28"/>
        </w:rPr>
        <w:t xml:space="preserve">Формы </w:t>
      </w:r>
      <w:r>
        <w:rPr>
          <w:b/>
          <w:szCs w:val="28"/>
        </w:rPr>
        <w:t>0503320</w:t>
      </w:r>
      <w:r>
        <w:rPr>
          <w:szCs w:val="28"/>
        </w:rPr>
        <w:t xml:space="preserve"> «Баланс исполнения бюджета» нефинансовые активы включают в себя стоимость основных средств и материальных запасов. Стоимость основных средств на начало 202</w:t>
      </w:r>
      <w:r w:rsidR="006D18A9">
        <w:rPr>
          <w:szCs w:val="28"/>
        </w:rPr>
        <w:t>4</w:t>
      </w:r>
      <w:r>
        <w:rPr>
          <w:szCs w:val="28"/>
        </w:rPr>
        <w:t xml:space="preserve">года составляла </w:t>
      </w:r>
      <w:r w:rsidR="006D18A9">
        <w:rPr>
          <w:szCs w:val="28"/>
        </w:rPr>
        <w:t>12919,9</w:t>
      </w:r>
      <w:r>
        <w:rPr>
          <w:szCs w:val="28"/>
        </w:rPr>
        <w:t xml:space="preserve"> тыс. рублей, поступление </w:t>
      </w:r>
      <w:r w:rsidRPr="00063273">
        <w:rPr>
          <w:color w:val="FF0000"/>
          <w:szCs w:val="28"/>
        </w:rPr>
        <w:t>основных средств в течение 202</w:t>
      </w:r>
      <w:r w:rsidR="006D18A9" w:rsidRPr="00063273">
        <w:rPr>
          <w:color w:val="FF0000"/>
          <w:szCs w:val="28"/>
        </w:rPr>
        <w:t>4</w:t>
      </w:r>
      <w:r w:rsidRPr="00063273">
        <w:rPr>
          <w:color w:val="FF0000"/>
          <w:szCs w:val="28"/>
        </w:rPr>
        <w:t xml:space="preserve">года составило 2330,9 тысяч рублей, выбытие -2592,3 тысяч </w:t>
      </w:r>
      <w:proofErr w:type="gramStart"/>
      <w:r w:rsidRPr="00063273">
        <w:rPr>
          <w:color w:val="FF0000"/>
          <w:szCs w:val="28"/>
        </w:rPr>
        <w:t>рублей следовательно</w:t>
      </w:r>
      <w:proofErr w:type="gramEnd"/>
      <w:r w:rsidRPr="00063273">
        <w:rPr>
          <w:color w:val="FF0000"/>
          <w:szCs w:val="28"/>
        </w:rPr>
        <w:t xml:space="preserve">, стоимость </w:t>
      </w:r>
      <w:r>
        <w:rPr>
          <w:szCs w:val="28"/>
        </w:rPr>
        <w:t>основных средств на 01.01.202</w:t>
      </w:r>
      <w:r w:rsidR="002357B8">
        <w:rPr>
          <w:szCs w:val="28"/>
        </w:rPr>
        <w:t>5</w:t>
      </w:r>
      <w:r>
        <w:rPr>
          <w:szCs w:val="28"/>
        </w:rPr>
        <w:t xml:space="preserve">года изменена и составила </w:t>
      </w:r>
      <w:r w:rsidR="002357B8">
        <w:rPr>
          <w:szCs w:val="28"/>
        </w:rPr>
        <w:t>12417,5</w:t>
      </w:r>
      <w:r>
        <w:rPr>
          <w:szCs w:val="28"/>
        </w:rPr>
        <w:t xml:space="preserve">   тыс. рублей.  Амортизация основных средств </w:t>
      </w:r>
      <w:r>
        <w:rPr>
          <w:color w:val="000000" w:themeColor="text1"/>
          <w:szCs w:val="28"/>
        </w:rPr>
        <w:t xml:space="preserve">составила </w:t>
      </w:r>
      <w:r w:rsidR="002357B8">
        <w:rPr>
          <w:color w:val="000000" w:themeColor="text1"/>
          <w:szCs w:val="28"/>
        </w:rPr>
        <w:t>11886,7</w:t>
      </w:r>
      <w:r>
        <w:rPr>
          <w:color w:val="000000" w:themeColor="text1"/>
          <w:szCs w:val="28"/>
        </w:rPr>
        <w:t xml:space="preserve"> тысяч рублей или </w:t>
      </w:r>
      <w:r w:rsidR="002357B8">
        <w:rPr>
          <w:color w:val="000000" w:themeColor="text1"/>
          <w:szCs w:val="28"/>
        </w:rPr>
        <w:t>95,7</w:t>
      </w:r>
      <w:r>
        <w:rPr>
          <w:color w:val="000000" w:themeColor="text1"/>
          <w:szCs w:val="28"/>
        </w:rPr>
        <w:t>%.</w:t>
      </w:r>
    </w:p>
    <w:p w:rsidR="00A3137D" w:rsidRDefault="00910A2E">
      <w:pPr>
        <w:ind w:right="-81" w:firstLine="708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Стоимость    материальных   запасов   на начало 202</w:t>
      </w:r>
      <w:r w:rsidR="002357B8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года составила </w:t>
      </w:r>
      <w:r w:rsidR="002357B8">
        <w:rPr>
          <w:color w:val="000000" w:themeColor="text1"/>
          <w:szCs w:val="28"/>
        </w:rPr>
        <w:t>1854,8</w:t>
      </w:r>
      <w:r>
        <w:rPr>
          <w:color w:val="000000" w:themeColor="text1"/>
          <w:szCs w:val="28"/>
        </w:rPr>
        <w:t xml:space="preserve"> тыс. рублей, поступление составило 0 тыс. рублей, </w:t>
      </w:r>
      <w:proofErr w:type="gramStart"/>
      <w:r>
        <w:rPr>
          <w:color w:val="000000" w:themeColor="text1"/>
          <w:szCs w:val="28"/>
        </w:rPr>
        <w:t>выбытие  –</w:t>
      </w:r>
      <w:proofErr w:type="gramEnd"/>
      <w:r>
        <w:rPr>
          <w:color w:val="000000" w:themeColor="text1"/>
          <w:szCs w:val="28"/>
        </w:rPr>
        <w:t xml:space="preserve">   </w:t>
      </w:r>
      <w:r w:rsidR="00063273">
        <w:rPr>
          <w:color w:val="000000" w:themeColor="text1"/>
          <w:szCs w:val="28"/>
        </w:rPr>
        <w:t>330,7</w:t>
      </w:r>
      <w:r>
        <w:rPr>
          <w:color w:val="000000" w:themeColor="text1"/>
          <w:szCs w:val="28"/>
        </w:rPr>
        <w:t xml:space="preserve">тыс. рублей, наличие материальных запасов на конец отчетного года составило </w:t>
      </w:r>
      <w:r w:rsidR="002357B8">
        <w:rPr>
          <w:color w:val="000000" w:themeColor="text1"/>
          <w:szCs w:val="28"/>
        </w:rPr>
        <w:t>1524,1</w:t>
      </w:r>
      <w:r>
        <w:rPr>
          <w:color w:val="000000" w:themeColor="text1"/>
          <w:szCs w:val="28"/>
        </w:rPr>
        <w:t xml:space="preserve"> тыс. рублей. </w:t>
      </w:r>
    </w:p>
    <w:p w:rsidR="00A3137D" w:rsidRDefault="00A3137D">
      <w:pPr>
        <w:ind w:right="-81" w:firstLine="708"/>
        <w:jc w:val="center"/>
        <w:rPr>
          <w:b/>
          <w:szCs w:val="28"/>
          <w:highlight w:val="yellow"/>
        </w:rPr>
      </w:pPr>
    </w:p>
    <w:p w:rsidR="00A3137D" w:rsidRDefault="00910A2E">
      <w:pPr>
        <w:ind w:right="-81" w:firstLine="708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Анализ дебиторской и кредиторской задолженности</w:t>
      </w:r>
    </w:p>
    <w:p w:rsidR="00A3137D" w:rsidRDefault="00A3137D">
      <w:pPr>
        <w:ind w:right="-81" w:firstLine="708"/>
        <w:jc w:val="center"/>
        <w:rPr>
          <w:b/>
          <w:szCs w:val="28"/>
          <w:highlight w:val="yellow"/>
        </w:rPr>
      </w:pPr>
    </w:p>
    <w:p w:rsidR="00063273" w:rsidRPr="00063273" w:rsidRDefault="00910A2E" w:rsidP="00063273">
      <w:pPr>
        <w:pStyle w:val="22"/>
        <w:shd w:val="clear" w:color="auto" w:fill="auto"/>
        <w:spacing w:before="0" w:line="240" w:lineRule="auto"/>
        <w:ind w:hanging="142"/>
        <w:rPr>
          <w:szCs w:val="28"/>
        </w:rPr>
      </w:pPr>
      <w:r>
        <w:rPr>
          <w:szCs w:val="28"/>
        </w:rPr>
        <w:t xml:space="preserve">Согласно данным «Баланса исполнения бюджета» </w:t>
      </w:r>
      <w:r>
        <w:rPr>
          <w:b/>
          <w:szCs w:val="28"/>
        </w:rPr>
        <w:t xml:space="preserve">(ф. 0503320) </w:t>
      </w:r>
      <w:r>
        <w:rPr>
          <w:szCs w:val="28"/>
        </w:rPr>
        <w:t>и «Сведениям по дебиторской и кредиторской задолженности» (</w:t>
      </w:r>
      <w:r>
        <w:rPr>
          <w:b/>
          <w:szCs w:val="28"/>
        </w:rPr>
        <w:t>ф.0503769)</w:t>
      </w:r>
      <w:r>
        <w:rPr>
          <w:szCs w:val="28"/>
        </w:rPr>
        <w:t xml:space="preserve"> по состоянию на 01.01.202</w:t>
      </w:r>
      <w:r w:rsidR="00063273">
        <w:rPr>
          <w:szCs w:val="28"/>
        </w:rPr>
        <w:t>5</w:t>
      </w:r>
      <w:r>
        <w:rPr>
          <w:szCs w:val="28"/>
        </w:rPr>
        <w:t xml:space="preserve">года дебиторская задолженность сложилась в </w:t>
      </w:r>
      <w:proofErr w:type="gramStart"/>
      <w:r>
        <w:rPr>
          <w:szCs w:val="28"/>
        </w:rPr>
        <w:t xml:space="preserve">объеме </w:t>
      </w:r>
      <w:r w:rsidR="00063273" w:rsidRPr="0048156A">
        <w:rPr>
          <w:sz w:val="24"/>
          <w:szCs w:val="24"/>
        </w:rPr>
        <w:t xml:space="preserve"> </w:t>
      </w:r>
      <w:r w:rsidR="00063273" w:rsidRPr="00063273">
        <w:rPr>
          <w:b/>
          <w:bCs/>
          <w:szCs w:val="28"/>
          <w:shd w:val="clear" w:color="auto" w:fill="FFFFFF"/>
        </w:rPr>
        <w:t>52</w:t>
      </w:r>
      <w:proofErr w:type="gramEnd"/>
      <w:r w:rsidR="00063273" w:rsidRPr="00063273">
        <w:rPr>
          <w:b/>
          <w:bCs/>
          <w:szCs w:val="28"/>
          <w:shd w:val="clear" w:color="auto" w:fill="FFFFFF"/>
        </w:rPr>
        <w:t xml:space="preserve"> 997 677 </w:t>
      </w:r>
      <w:r w:rsidR="00063273" w:rsidRPr="00063273">
        <w:rPr>
          <w:b/>
          <w:bCs/>
          <w:szCs w:val="28"/>
        </w:rPr>
        <w:t>рублей 87 коп.,</w:t>
      </w:r>
      <w:r w:rsidR="00063273" w:rsidRPr="00063273">
        <w:rPr>
          <w:szCs w:val="28"/>
        </w:rPr>
        <w:t xml:space="preserve"> что на </w:t>
      </w:r>
      <w:r w:rsidR="00063273" w:rsidRPr="00063273">
        <w:rPr>
          <w:szCs w:val="28"/>
          <w:shd w:val="clear" w:color="auto" w:fill="FFFFFF"/>
        </w:rPr>
        <w:t>127 696 088  рублей 32 коп. меньше, чем за аналогичный период 2023 года.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Значительный снижение задолженности произошел за счет окончания работ по строительству моста через </w:t>
      </w:r>
      <w:proofErr w:type="spellStart"/>
      <w:r w:rsidRPr="00063273">
        <w:rPr>
          <w:rFonts w:cs="Times New Roman"/>
          <w:szCs w:val="28"/>
        </w:rPr>
        <w:t>р.Болва</w:t>
      </w:r>
      <w:proofErr w:type="spellEnd"/>
      <w:r w:rsidRPr="00063273">
        <w:rPr>
          <w:rFonts w:cs="Times New Roman"/>
          <w:szCs w:val="28"/>
        </w:rPr>
        <w:t xml:space="preserve"> в </w:t>
      </w:r>
      <w:proofErr w:type="spellStart"/>
      <w:r w:rsidRPr="00063273">
        <w:rPr>
          <w:rFonts w:cs="Times New Roman"/>
          <w:szCs w:val="28"/>
        </w:rPr>
        <w:t>г.Фокино</w:t>
      </w:r>
      <w:proofErr w:type="spellEnd"/>
      <w:r w:rsidRPr="00063273">
        <w:rPr>
          <w:rFonts w:cs="Times New Roman"/>
          <w:szCs w:val="28"/>
        </w:rPr>
        <w:t>. Все авансовые платежи (</w:t>
      </w:r>
      <w:proofErr w:type="spellStart"/>
      <w:r w:rsidRPr="00063273">
        <w:rPr>
          <w:rFonts w:cs="Times New Roman"/>
          <w:szCs w:val="28"/>
        </w:rPr>
        <w:t>сч</w:t>
      </w:r>
      <w:proofErr w:type="spellEnd"/>
      <w:r w:rsidRPr="00063273">
        <w:rPr>
          <w:rFonts w:cs="Times New Roman"/>
          <w:szCs w:val="28"/>
        </w:rPr>
        <w:t>. 1 206 25 000), с отражением данных расходов в дебиторской задолженности на сумму 125 994 724,37 руб. были закрыты по итогам года.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Основную часть дебиторской задолженности в сумме </w:t>
      </w:r>
      <w:r w:rsidRPr="00063273">
        <w:rPr>
          <w:rFonts w:eastAsia="Times New Roman" w:cs="Times New Roman"/>
          <w:b/>
          <w:bCs/>
          <w:szCs w:val="28"/>
          <w:shd w:val="clear" w:color="auto" w:fill="FFFFFF"/>
        </w:rPr>
        <w:t>48 453 867 рублей 20 коп.</w:t>
      </w:r>
      <w:r w:rsidRPr="00063273">
        <w:rPr>
          <w:rFonts w:eastAsia="Times New Roman" w:cs="Times New Roman"/>
          <w:szCs w:val="28"/>
          <w:shd w:val="clear" w:color="auto" w:fill="FFFFFF"/>
        </w:rPr>
        <w:t xml:space="preserve"> </w:t>
      </w:r>
      <w:r w:rsidRPr="00063273">
        <w:rPr>
          <w:rFonts w:cs="Times New Roman"/>
          <w:szCs w:val="28"/>
        </w:rPr>
        <w:t xml:space="preserve">составляют </w:t>
      </w:r>
      <w:r w:rsidRPr="00063273">
        <w:rPr>
          <w:rFonts w:eastAsia="Times New Roman" w:cs="Times New Roman"/>
          <w:szCs w:val="28"/>
          <w:shd w:val="clear" w:color="auto" w:fill="FFFFFF"/>
        </w:rPr>
        <w:t>доходы от сдачи в аренду земельных участков, нежилых помещений, нестационарных объектов муниципальной собственности. Данная дебиторская задолженность является</w:t>
      </w:r>
      <w:r w:rsidRPr="00063273">
        <w:rPr>
          <w:rFonts w:cs="Times New Roman"/>
          <w:szCs w:val="28"/>
        </w:rPr>
        <w:t xml:space="preserve"> долгосрочной в виду заключения договоров аренды на срок до 49 лет.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Дебиторская задолженность на </w:t>
      </w:r>
      <w:proofErr w:type="gramStart"/>
      <w:r w:rsidRPr="00063273">
        <w:rPr>
          <w:rFonts w:cs="Times New Roman"/>
          <w:szCs w:val="28"/>
        </w:rPr>
        <w:t xml:space="preserve">сумму  </w:t>
      </w:r>
      <w:r w:rsidRPr="00063273">
        <w:rPr>
          <w:rFonts w:cs="Times New Roman"/>
          <w:b/>
          <w:bCs/>
          <w:szCs w:val="28"/>
        </w:rPr>
        <w:t>2</w:t>
      </w:r>
      <w:proofErr w:type="gramEnd"/>
      <w:r w:rsidRPr="00063273">
        <w:rPr>
          <w:rFonts w:cs="Times New Roman"/>
          <w:b/>
          <w:bCs/>
          <w:szCs w:val="28"/>
        </w:rPr>
        <w:t> 583 900</w:t>
      </w:r>
      <w:r w:rsidRPr="00063273">
        <w:rPr>
          <w:rFonts w:cs="Times New Roman"/>
          <w:szCs w:val="28"/>
        </w:rPr>
        <w:t xml:space="preserve"> рублей сложилась за счет приобретения жилья детям-сиротам, оставшимся без попечения родителей, в строящихся, не сданных в эксплуатацию домах.  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Дебиторская задолженность в сумме </w:t>
      </w:r>
      <w:r w:rsidRPr="00063273">
        <w:rPr>
          <w:rFonts w:eastAsia="Times New Roman" w:cs="Times New Roman"/>
          <w:b/>
          <w:bCs/>
          <w:szCs w:val="28"/>
          <w:shd w:val="clear" w:color="auto" w:fill="FFFFFF"/>
        </w:rPr>
        <w:t>1 735 761 рубль 18 коп.</w:t>
      </w:r>
      <w:r w:rsidRPr="00063273">
        <w:rPr>
          <w:rFonts w:eastAsia="Times New Roman" w:cs="Times New Roman"/>
          <w:szCs w:val="28"/>
          <w:shd w:val="clear" w:color="auto" w:fill="FFFFFF"/>
        </w:rPr>
        <w:t xml:space="preserve"> (в </w:t>
      </w:r>
      <w:proofErr w:type="spellStart"/>
      <w:r w:rsidRPr="00063273">
        <w:rPr>
          <w:rFonts w:eastAsia="Times New Roman" w:cs="Times New Roman"/>
          <w:szCs w:val="28"/>
          <w:shd w:val="clear" w:color="auto" w:fill="FFFFFF"/>
        </w:rPr>
        <w:t>т.ч</w:t>
      </w:r>
      <w:proofErr w:type="spellEnd"/>
      <w:r w:rsidRPr="00063273">
        <w:rPr>
          <w:rFonts w:eastAsia="Times New Roman" w:cs="Times New Roman"/>
          <w:szCs w:val="28"/>
          <w:shd w:val="clear" w:color="auto" w:fill="FFFFFF"/>
        </w:rPr>
        <w:t>. просроченная 1 642 144,18 руб.) отражена в годовой отчетности</w:t>
      </w:r>
      <w:r w:rsidRPr="00063273">
        <w:rPr>
          <w:rFonts w:cs="Times New Roman"/>
          <w:szCs w:val="28"/>
        </w:rPr>
        <w:t xml:space="preserve"> по данным УФНС России по Брянской области. Основной причиной образования дебиторской задолженности по состоянию на 01.01.2025 является то, что физическими лицами по сроку уплаты 01.12.2024 не осуществлена в полном объеме оплата имущественных налогов. Налоговыми органами Брянской области в отношении образовавшейся задолженности в адрес налогоплательщиков направлены требования об уплате налогов, в случае неоплаты требований, Инспекциями будут направлены заявления о вынесении судебного приказа о взыскании задолженности за счет имущества физических лиц в рамках статьи 48 Налогового Кодекса Российской Федерации.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Наличие просроченной дебиторской задолженности на отчетную дату обусловлено применением административного законодательства при взыскании штрафных санкций. 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Дебиторская задолженность в сумме </w:t>
      </w:r>
      <w:r w:rsidRPr="00063273">
        <w:rPr>
          <w:rFonts w:cs="Times New Roman"/>
          <w:b/>
          <w:bCs/>
          <w:szCs w:val="28"/>
        </w:rPr>
        <w:t>175 621,66</w:t>
      </w:r>
      <w:r w:rsidRPr="00063273">
        <w:rPr>
          <w:rFonts w:cs="Times New Roman"/>
          <w:szCs w:val="28"/>
        </w:rPr>
        <w:t xml:space="preserve"> рубля сложилась из-за неоплаты штрафных санкций за нарушение законодательства о закупках.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Дебиторская задолженность в сумме </w:t>
      </w:r>
      <w:r w:rsidRPr="00063273">
        <w:rPr>
          <w:rFonts w:cs="Times New Roman"/>
          <w:b/>
          <w:bCs/>
          <w:szCs w:val="28"/>
        </w:rPr>
        <w:t>1 363,96</w:t>
      </w:r>
      <w:r w:rsidRPr="00063273">
        <w:rPr>
          <w:rFonts w:cs="Times New Roman"/>
          <w:szCs w:val="28"/>
        </w:rPr>
        <w:t xml:space="preserve"> рубля сложилась из-за авансовых платежей при ремонте дворовых территорий в части доли граждан.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Дебиторская задолженность в сумме </w:t>
      </w:r>
      <w:r w:rsidRPr="00063273">
        <w:rPr>
          <w:rFonts w:cs="Times New Roman"/>
          <w:b/>
          <w:bCs/>
          <w:szCs w:val="28"/>
        </w:rPr>
        <w:t>47 163,87</w:t>
      </w:r>
      <w:r w:rsidRPr="00063273">
        <w:rPr>
          <w:rFonts w:cs="Times New Roman"/>
          <w:szCs w:val="28"/>
        </w:rPr>
        <w:t xml:space="preserve"> рубля сложилась в виду авансовых платежей за услуги связи, предоплате за услуги обслуживания программного продукта, переплаты на ЕНС.</w:t>
      </w:r>
    </w:p>
    <w:p w:rsidR="00063273" w:rsidRPr="00063273" w:rsidRDefault="00063273" w:rsidP="00063273">
      <w:pPr>
        <w:spacing w:before="240" w:after="240" w:line="276" w:lineRule="auto"/>
        <w:ind w:firstLine="851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b/>
          <w:bCs/>
          <w:szCs w:val="28"/>
        </w:rPr>
        <w:t xml:space="preserve"> </w:t>
      </w:r>
      <w:r w:rsidRPr="00063273">
        <w:rPr>
          <w:rFonts w:cs="Times New Roman"/>
          <w:b/>
          <w:bCs/>
          <w:i/>
          <w:iCs/>
          <w:szCs w:val="28"/>
        </w:rPr>
        <w:t>Кредиторская задолженность</w:t>
      </w:r>
      <w:r w:rsidRPr="00063273">
        <w:rPr>
          <w:rFonts w:cs="Times New Roman"/>
          <w:szCs w:val="28"/>
        </w:rPr>
        <w:t xml:space="preserve"> на 01.01.25 год составляет </w:t>
      </w:r>
      <w:r w:rsidRPr="00063273">
        <w:rPr>
          <w:rFonts w:eastAsia="Times New Roman" w:cs="Times New Roman"/>
          <w:szCs w:val="28"/>
          <w:shd w:val="clear" w:color="auto" w:fill="FFFFFF"/>
        </w:rPr>
        <w:t>792 712,92 рублей</w:t>
      </w:r>
      <w:r w:rsidRPr="00063273">
        <w:rPr>
          <w:rFonts w:cs="Times New Roman"/>
          <w:szCs w:val="28"/>
        </w:rPr>
        <w:t xml:space="preserve">, что на </w:t>
      </w:r>
      <w:r w:rsidRPr="00063273">
        <w:rPr>
          <w:rFonts w:eastAsia="Times New Roman" w:cs="Times New Roman"/>
          <w:szCs w:val="28"/>
          <w:shd w:val="clear" w:color="auto" w:fill="FFFFFF"/>
        </w:rPr>
        <w:t>207 827,75 рублей меньше, чем за аналогичный период 2023 года.</w:t>
      </w:r>
    </w:p>
    <w:p w:rsidR="00063273" w:rsidRPr="00063273" w:rsidRDefault="00063273" w:rsidP="00063273">
      <w:pPr>
        <w:spacing w:before="240" w:after="240" w:line="276" w:lineRule="auto"/>
        <w:ind w:firstLine="720"/>
        <w:contextualSpacing/>
        <w:jc w:val="both"/>
        <w:rPr>
          <w:rFonts w:cs="Times New Roman"/>
          <w:szCs w:val="28"/>
        </w:rPr>
      </w:pPr>
      <w:r w:rsidRPr="00063273">
        <w:rPr>
          <w:rFonts w:cs="Times New Roman"/>
          <w:szCs w:val="28"/>
        </w:rPr>
        <w:t xml:space="preserve">Кредиторская задолженность по данным УФНС России по Брянской области составила </w:t>
      </w:r>
      <w:r w:rsidRPr="00063273">
        <w:rPr>
          <w:rFonts w:eastAsia="Times New Roman" w:cs="Times New Roman"/>
          <w:szCs w:val="28"/>
          <w:shd w:val="clear" w:color="auto" w:fill="FFFFFF"/>
        </w:rPr>
        <w:t xml:space="preserve">364 644,37 </w:t>
      </w:r>
      <w:r w:rsidRPr="00063273">
        <w:rPr>
          <w:rFonts w:cs="Times New Roman"/>
          <w:szCs w:val="28"/>
        </w:rPr>
        <w:t>рубля. Причиной образования кредиторской задолженности является то, что физическими лицами по имущественным налогам после предоставления льгот, происходит перерасчет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Налогового кодекса Российской Федерации.</w:t>
      </w:r>
    </w:p>
    <w:p w:rsidR="00063273" w:rsidRPr="00063273" w:rsidRDefault="00063273" w:rsidP="00063273">
      <w:pPr>
        <w:pBdr>
          <w:left w:val="none" w:sz="255" w:space="2" w:color="auto" w:shadow="1" w:frame="1"/>
          <w:between w:val="nil"/>
        </w:pBdr>
        <w:spacing w:line="276" w:lineRule="auto"/>
        <w:ind w:firstLine="709"/>
        <w:contextualSpacing/>
        <w:jc w:val="both"/>
        <w:rPr>
          <w:rFonts w:eastAsia="Times New Roman" w:cs="Times New Roman"/>
          <w:szCs w:val="28"/>
          <w:shd w:val="clear" w:color="auto" w:fill="FFFFFF"/>
        </w:rPr>
      </w:pPr>
      <w:r w:rsidRPr="00063273">
        <w:rPr>
          <w:rFonts w:eastAsia="Times New Roman" w:cs="Times New Roman"/>
          <w:szCs w:val="28"/>
        </w:rPr>
        <w:t xml:space="preserve">Кредиторская задолженность органов власти и казенных учреждений городского округа составила 428 068,55 рублей. Основная часть задолженности – это текущая задолженность по коммунальным платежам, услугам связи, </w:t>
      </w:r>
      <w:r w:rsidRPr="00063273">
        <w:rPr>
          <w:rFonts w:eastAsia="Times New Roman" w:cs="Times New Roman"/>
          <w:szCs w:val="28"/>
          <w:shd w:val="clear" w:color="auto" w:fill="FFFFFF"/>
        </w:rPr>
        <w:t>компенсации части родительской платы на содержание детей в дошкольных учреждениях. Срок оплаты по данной задолженности наступает в январе 2025.</w:t>
      </w:r>
    </w:p>
    <w:p w:rsidR="0033717D" w:rsidRDefault="0033717D">
      <w:pPr>
        <w:ind w:firstLine="708"/>
        <w:jc w:val="both"/>
        <w:rPr>
          <w:b/>
          <w:szCs w:val="28"/>
        </w:rPr>
      </w:pPr>
    </w:p>
    <w:p w:rsidR="00A3137D" w:rsidRDefault="00910A2E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Анализ годовой бухгалтерской отчетности муниципальных бюджетных учреждений</w:t>
      </w:r>
    </w:p>
    <w:p w:rsidR="00A3137D" w:rsidRDefault="00A3137D">
      <w:pPr>
        <w:ind w:firstLine="708"/>
        <w:rPr>
          <w:szCs w:val="28"/>
          <w:highlight w:val="yellow"/>
        </w:rPr>
      </w:pP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форме годовой бюджетной отчетности «Сведения о количестве подведомственных учреждений» </w:t>
      </w:r>
      <w:r>
        <w:rPr>
          <w:b/>
          <w:szCs w:val="28"/>
        </w:rPr>
        <w:t>(ф.0503760)</w:t>
      </w:r>
      <w:r>
        <w:rPr>
          <w:szCs w:val="28"/>
        </w:rPr>
        <w:t xml:space="preserve"> в ведении Администрации городского округа «город Фокино» находится 14 бюджетное и автономных учреждение, которому предоставляется субсидия на выполнение муниципального задания </w:t>
      </w:r>
    </w:p>
    <w:p w:rsidR="00A3137D" w:rsidRDefault="00910A2E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 xml:space="preserve"> Муниципальные бюджетные учреждения, которым предоставляются субсидии из бюджета городского округа, представляют годовую, квартальную бухгалтерскую отчетность, составленную в соответствии с положениями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(в редакции от 14.11.2017 №189н).</w:t>
      </w:r>
    </w:p>
    <w:p w:rsidR="00A3137D" w:rsidRDefault="00910A2E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Согласно данным годовой бухгалтерской отчетности «Отчет об исполнении учреждением плана его финансово-хозяйственной деятельности» </w:t>
      </w:r>
      <w:r>
        <w:rPr>
          <w:b/>
          <w:szCs w:val="28"/>
        </w:rPr>
        <w:t>(ф. 0503737),</w:t>
      </w:r>
      <w:r>
        <w:rPr>
          <w:szCs w:val="28"/>
        </w:rPr>
        <w:t xml:space="preserve"> на выполнение муниципального задания с целью оказания муниципальных услуг бюджетному учреждению на 202</w:t>
      </w:r>
      <w:r w:rsidR="00E7256F">
        <w:rPr>
          <w:szCs w:val="28"/>
        </w:rPr>
        <w:t>4</w:t>
      </w:r>
      <w:r>
        <w:rPr>
          <w:szCs w:val="28"/>
        </w:rPr>
        <w:t xml:space="preserve">год утвержден объем бюджетных ассигнований в виде субсидий в сумме </w:t>
      </w:r>
      <w:r w:rsidR="00E7256F">
        <w:rPr>
          <w:szCs w:val="28"/>
        </w:rPr>
        <w:t>248194,5</w:t>
      </w:r>
      <w:r>
        <w:rPr>
          <w:szCs w:val="28"/>
        </w:rPr>
        <w:t xml:space="preserve"> тыс. рублей. Фактически доведено </w:t>
      </w:r>
      <w:r w:rsidR="00E7256F">
        <w:rPr>
          <w:szCs w:val="28"/>
        </w:rPr>
        <w:t>246656,7</w:t>
      </w:r>
      <w:r>
        <w:rPr>
          <w:szCs w:val="28"/>
        </w:rPr>
        <w:t xml:space="preserve"> тыс. </w:t>
      </w:r>
      <w:r>
        <w:rPr>
          <w:color w:val="000000" w:themeColor="text1"/>
          <w:szCs w:val="28"/>
        </w:rPr>
        <w:t xml:space="preserve">рублей, что на </w:t>
      </w:r>
      <w:r w:rsidR="00E7256F">
        <w:rPr>
          <w:color w:val="000000" w:themeColor="text1"/>
          <w:szCs w:val="28"/>
        </w:rPr>
        <w:t>28482,9 тыс. рублей выше уровня 2023</w:t>
      </w:r>
      <w:r>
        <w:rPr>
          <w:color w:val="000000" w:themeColor="text1"/>
          <w:szCs w:val="28"/>
        </w:rPr>
        <w:t xml:space="preserve">года, или на </w:t>
      </w:r>
      <w:r w:rsidR="00E7256F">
        <w:rPr>
          <w:color w:val="000000" w:themeColor="text1"/>
          <w:szCs w:val="28"/>
        </w:rPr>
        <w:t>13,1</w:t>
      </w:r>
      <w:r>
        <w:rPr>
          <w:color w:val="000000" w:themeColor="text1"/>
          <w:szCs w:val="28"/>
        </w:rPr>
        <w:t xml:space="preserve">%. Расходы произведены в этом же объеме, или 100,0% плановых назначений. 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 полученный от собственной деятельности составил </w:t>
      </w:r>
      <w:r w:rsidR="00E7256F">
        <w:rPr>
          <w:szCs w:val="28"/>
        </w:rPr>
        <w:t>20308,0</w:t>
      </w:r>
      <w:r>
        <w:rPr>
          <w:szCs w:val="28"/>
        </w:rPr>
        <w:t>тысячи рублей.</w:t>
      </w:r>
    </w:p>
    <w:p w:rsidR="00A3137D" w:rsidRDefault="00A3137D">
      <w:pPr>
        <w:ind w:firstLine="708"/>
        <w:jc w:val="both"/>
        <w:rPr>
          <w:szCs w:val="28"/>
          <w:highlight w:val="yellow"/>
        </w:rPr>
      </w:pP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    Основная доля расходов бюджетного учреждения по всем видам финансового обеспечения в 2023 году приходится на финансирование расходов по оплате труда с начислениями, а именно </w:t>
      </w:r>
      <w:r w:rsidR="00AC679B">
        <w:rPr>
          <w:szCs w:val="28"/>
        </w:rPr>
        <w:t>80,9</w:t>
      </w:r>
      <w:r>
        <w:rPr>
          <w:szCs w:val="28"/>
        </w:rPr>
        <w:t xml:space="preserve">%, или </w:t>
      </w:r>
      <w:r w:rsidR="00AC679B">
        <w:rPr>
          <w:szCs w:val="28"/>
        </w:rPr>
        <w:t>216193,4</w:t>
      </w:r>
      <w:r>
        <w:rPr>
          <w:szCs w:val="28"/>
        </w:rPr>
        <w:t xml:space="preserve"> тыс. рублей.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Значительный удельный вес в расходах бюджетных учреждений приходится на оплату «Коммунальные услуги» (</w:t>
      </w:r>
      <w:r w:rsidR="00AC679B">
        <w:rPr>
          <w:szCs w:val="28"/>
        </w:rPr>
        <w:t>7,5</w:t>
      </w:r>
      <w:r>
        <w:rPr>
          <w:szCs w:val="28"/>
        </w:rPr>
        <w:t xml:space="preserve">%) и </w:t>
      </w:r>
      <w:r>
        <w:rPr>
          <w:rFonts w:cs="Times New Roman"/>
          <w:szCs w:val="28"/>
        </w:rPr>
        <w:t>Услуги по содержанию имущества (14,5%)</w:t>
      </w:r>
      <w:r>
        <w:rPr>
          <w:szCs w:val="28"/>
        </w:rPr>
        <w:t>. Остальные расходы имеют незначительный удельный вес. Остатка денежных средств по внебюджетной деятельности на конец отчетного периода - нет.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По данным </w:t>
      </w:r>
      <w:r>
        <w:rPr>
          <w:b/>
          <w:szCs w:val="28"/>
        </w:rPr>
        <w:t>формы</w:t>
      </w:r>
      <w:r>
        <w:rPr>
          <w:szCs w:val="28"/>
        </w:rPr>
        <w:t xml:space="preserve"> </w:t>
      </w:r>
      <w:r>
        <w:rPr>
          <w:b/>
          <w:szCs w:val="28"/>
        </w:rPr>
        <w:t>0503730</w:t>
      </w:r>
      <w:r>
        <w:rPr>
          <w:szCs w:val="28"/>
        </w:rPr>
        <w:t xml:space="preserve"> «Баланс государственного (муниципального) учреждения»,</w:t>
      </w:r>
      <w:r>
        <w:rPr>
          <w:b/>
          <w:szCs w:val="28"/>
        </w:rPr>
        <w:t xml:space="preserve"> формы</w:t>
      </w:r>
      <w:r>
        <w:rPr>
          <w:szCs w:val="28"/>
        </w:rPr>
        <w:t xml:space="preserve"> </w:t>
      </w:r>
      <w:r>
        <w:rPr>
          <w:b/>
          <w:szCs w:val="28"/>
        </w:rPr>
        <w:t>0503768</w:t>
      </w:r>
      <w:r>
        <w:rPr>
          <w:szCs w:val="28"/>
        </w:rPr>
        <w:t xml:space="preserve"> «Сведения о движении нефинансовых активов учреждения» нефинансовые активы учреждения включают в себя стоимость основных средств и материальных запасов:</w:t>
      </w:r>
    </w:p>
    <w:p w:rsidR="00A63582" w:rsidRPr="00A63582" w:rsidRDefault="00A63582" w:rsidP="00A63582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Cs w:val="28"/>
          <w:shd w:val="clear" w:color="auto" w:fill="FFFFFF"/>
        </w:rPr>
      </w:pP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-безвозмездное поступление особо ценного движимого имущества (ринг боксерский) по договору пожертвования от РОО "Федерация Бокса Брянской области" (справедливая стоимость объекта составила </w:t>
      </w:r>
      <w:r w:rsidRPr="00A63582">
        <w:rPr>
          <w:rFonts w:eastAsia="Times New Roman" w:cs="Times New Roman"/>
          <w:b/>
          <w:color w:val="000000"/>
          <w:szCs w:val="28"/>
          <w:shd w:val="clear" w:color="auto" w:fill="FFFFFF"/>
        </w:rPr>
        <w:t>307 570,00</w:t>
      </w: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 руб.).  В расчетах с учредителем данный объект не отражен (основание: статья 582 ГКРФ).</w:t>
      </w:r>
    </w:p>
    <w:p w:rsidR="00A63582" w:rsidRPr="00A63582" w:rsidRDefault="00A63582" w:rsidP="00A63582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Cs w:val="28"/>
          <w:shd w:val="clear" w:color="auto" w:fill="FFFFFF"/>
        </w:rPr>
      </w:pP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-безвозмездно получены по договорам пожертвований от ООО "</w:t>
      </w:r>
      <w:proofErr w:type="spellStart"/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Центрспецремонт</w:t>
      </w:r>
      <w:proofErr w:type="spellEnd"/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" и АО "Мальцовский портландцемент" основные средства на сумму – </w:t>
      </w:r>
      <w:r w:rsidRPr="00A63582">
        <w:rPr>
          <w:rFonts w:eastAsia="Times New Roman" w:cs="Times New Roman"/>
          <w:b/>
          <w:color w:val="000000"/>
          <w:szCs w:val="28"/>
          <w:shd w:val="clear" w:color="auto" w:fill="FFFFFF"/>
        </w:rPr>
        <w:t>3 689 168,33</w:t>
      </w: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 (Блоки модульного здания для стадиона на сумму 3 246 000,00 руб., табло для бассейна-55 666,67 </w:t>
      </w:r>
      <w:proofErr w:type="spellStart"/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руб</w:t>
      </w:r>
      <w:proofErr w:type="spellEnd"/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, ультрафиолетовые установки 2 шт. - 129 304,66 руб.; дозирующий насос, стоимостью 48 340 руб.33 коп.; ковер для художественной гимнастики- 209 856,67 руб.)</w:t>
      </w:r>
    </w:p>
    <w:p w:rsidR="00A63582" w:rsidRPr="00A63582" w:rsidRDefault="00A63582" w:rsidP="00A63582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Cs w:val="28"/>
          <w:shd w:val="clear" w:color="auto" w:fill="FFFFFF"/>
        </w:rPr>
      </w:pP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-приобретение за счет собственных доходов учреждения на сумму </w:t>
      </w:r>
      <w:r w:rsidRPr="00A63582">
        <w:rPr>
          <w:rFonts w:eastAsia="Times New Roman" w:cs="Times New Roman"/>
          <w:b/>
          <w:color w:val="000000"/>
          <w:szCs w:val="28"/>
          <w:shd w:val="clear" w:color="auto" w:fill="FFFFFF"/>
        </w:rPr>
        <w:t>313 200,00</w:t>
      </w: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 руб. в том числе:</w:t>
      </w:r>
    </w:p>
    <w:p w:rsidR="00A63582" w:rsidRPr="00A63582" w:rsidRDefault="00A63582" w:rsidP="00A63582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Cs w:val="28"/>
          <w:shd w:val="clear" w:color="auto" w:fill="FFFFFF"/>
        </w:rPr>
      </w:pP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- автоматизированного рабочего места на сумму 57 200 рублей. В расчетах с учредителем данный объект не отражен (основание: п.119 № 183н; п.238 №157н; Письмо Минфина России от 22 марта 2017 г. N 02-06-10/16540 Об отражении в учете особо ценного движимого имущества бюджетных учреждений);</w:t>
      </w:r>
    </w:p>
    <w:p w:rsidR="00A63582" w:rsidRPr="00A63582" w:rsidRDefault="00A63582" w:rsidP="00A63582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Cs w:val="28"/>
          <w:shd w:val="clear" w:color="auto" w:fill="FFFFFF"/>
        </w:rPr>
      </w:pP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- приобретение щетки профессиональной в виде насадки на трактор для уборки территории учреждения на сумму 256 000,00 руб. В расчетах с учредителем данный объект не отражен (основание: п.119 № 183н; п.238 №157н; Письмо Минфина России от 22 марта 2017 г. N 02-06-10/16540 Об отражении в учете особо ценного движимого имущества бюджетных учреждений).</w:t>
      </w:r>
    </w:p>
    <w:p w:rsidR="00A63582" w:rsidRPr="00A63582" w:rsidRDefault="00A63582" w:rsidP="00A63582">
      <w:pPr>
        <w:shd w:val="clear" w:color="auto" w:fill="FFFFFF"/>
        <w:ind w:firstLine="709"/>
        <w:jc w:val="both"/>
        <w:rPr>
          <w:rFonts w:ascii="Segoe UI" w:eastAsia="Segoe UI" w:hAnsi="Segoe UI" w:cs="Segoe UI"/>
          <w:color w:val="000000"/>
          <w:szCs w:val="28"/>
          <w:shd w:val="clear" w:color="auto" w:fill="FFFFFF"/>
        </w:rPr>
      </w:pPr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По состоянию на 01.01.2025 года стоимость нефинансовых активов по сравнению с аналогичными показателями на начало отчетного года увеличилась в связи с получением в безвозмездное пользование нефинансовых активов, а </w:t>
      </w:r>
      <w:proofErr w:type="gramStart"/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>так же</w:t>
      </w:r>
      <w:proofErr w:type="gramEnd"/>
      <w:r w:rsidRPr="00A63582">
        <w:rPr>
          <w:rFonts w:eastAsia="Times New Roman" w:cs="Times New Roman"/>
          <w:color w:val="000000"/>
          <w:szCs w:val="28"/>
          <w:shd w:val="clear" w:color="auto" w:fill="FFFFFF"/>
        </w:rPr>
        <w:t xml:space="preserve"> приобретением нефинансовых активов.</w:t>
      </w:r>
    </w:p>
    <w:p w:rsidR="00A3137D" w:rsidRDefault="00910A2E">
      <w:pPr>
        <w:ind w:right="-81" w:firstLine="708"/>
        <w:rPr>
          <w:szCs w:val="28"/>
        </w:rPr>
      </w:pPr>
      <w:r>
        <w:rPr>
          <w:szCs w:val="28"/>
        </w:rPr>
        <w:t>Все обязательства приняты в пределах доведенных ассигнований.</w:t>
      </w:r>
    </w:p>
    <w:p w:rsidR="00A3137D" w:rsidRDefault="00A3137D">
      <w:pPr>
        <w:ind w:right="-81" w:firstLine="708"/>
        <w:rPr>
          <w:b/>
          <w:szCs w:val="28"/>
        </w:rPr>
      </w:pPr>
    </w:p>
    <w:p w:rsidR="00A3137D" w:rsidRDefault="00910A2E">
      <w:pPr>
        <w:ind w:right="-81" w:firstLine="708"/>
        <w:rPr>
          <w:b/>
          <w:szCs w:val="28"/>
        </w:rPr>
      </w:pPr>
      <w:r>
        <w:rPr>
          <w:b/>
          <w:szCs w:val="28"/>
        </w:rPr>
        <w:t>Выводы:</w:t>
      </w:r>
    </w:p>
    <w:p w:rsidR="00A3137D" w:rsidRDefault="00910A2E">
      <w:pPr>
        <w:ind w:right="-5" w:firstLine="708"/>
        <w:jc w:val="both"/>
        <w:rPr>
          <w:szCs w:val="28"/>
        </w:rPr>
      </w:pPr>
      <w:r>
        <w:rPr>
          <w:szCs w:val="28"/>
        </w:rPr>
        <w:t xml:space="preserve">1. Доходная часть бюджета городского округа   одновременно с проектом исполнена в сумме </w:t>
      </w:r>
      <w:r w:rsidR="004633E4">
        <w:rPr>
          <w:szCs w:val="28"/>
        </w:rPr>
        <w:t>620041,8</w:t>
      </w:r>
      <w:r>
        <w:rPr>
          <w:szCs w:val="28"/>
        </w:rPr>
        <w:t xml:space="preserve"> тыс. рублей, что составило </w:t>
      </w:r>
      <w:r w:rsidR="004633E4">
        <w:rPr>
          <w:szCs w:val="28"/>
        </w:rPr>
        <w:t>99,4</w:t>
      </w:r>
      <w:r>
        <w:rPr>
          <w:szCs w:val="28"/>
        </w:rPr>
        <w:t xml:space="preserve">% от уточненного плана В структуре собственных доходов наибольший удельный вес занимают налоговые доходы, на их долю приходится </w:t>
      </w:r>
      <w:r w:rsidR="004633E4">
        <w:rPr>
          <w:szCs w:val="28"/>
        </w:rPr>
        <w:t>20,9</w:t>
      </w:r>
      <w:r>
        <w:rPr>
          <w:szCs w:val="28"/>
        </w:rPr>
        <w:t xml:space="preserve">%, неналоговые доходы составляют </w:t>
      </w:r>
      <w:r w:rsidR="004633E4">
        <w:rPr>
          <w:szCs w:val="28"/>
        </w:rPr>
        <w:t>0,7</w:t>
      </w:r>
      <w:r>
        <w:rPr>
          <w:szCs w:val="28"/>
        </w:rPr>
        <w:t xml:space="preserve"> % собственных доходов местного бюджета. </w:t>
      </w:r>
    </w:p>
    <w:p w:rsidR="00A3137D" w:rsidRDefault="00910A2E">
      <w:pPr>
        <w:ind w:right="-5" w:firstLine="708"/>
        <w:jc w:val="both"/>
        <w:rPr>
          <w:szCs w:val="28"/>
          <w:highlight w:val="yellow"/>
        </w:rPr>
      </w:pPr>
      <w:r>
        <w:rPr>
          <w:szCs w:val="28"/>
        </w:rPr>
        <w:t xml:space="preserve">2. Расходы бюджета фактически исполнены в объеме </w:t>
      </w:r>
      <w:r w:rsidR="004633E4">
        <w:rPr>
          <w:szCs w:val="28"/>
        </w:rPr>
        <w:t>607927,5</w:t>
      </w:r>
      <w:r>
        <w:rPr>
          <w:szCs w:val="28"/>
        </w:rPr>
        <w:t xml:space="preserve">тыс. рублей, или </w:t>
      </w:r>
      <w:r w:rsidR="004633E4">
        <w:rPr>
          <w:szCs w:val="28"/>
        </w:rPr>
        <w:t>96,1</w:t>
      </w:r>
      <w:r>
        <w:rPr>
          <w:szCs w:val="28"/>
        </w:rPr>
        <w:t>% к утвержденным бюджетным назначениям. К уровню 202</w:t>
      </w:r>
      <w:r w:rsidR="004633E4">
        <w:rPr>
          <w:szCs w:val="28"/>
        </w:rPr>
        <w:t>3</w:t>
      </w:r>
      <w:r>
        <w:rPr>
          <w:szCs w:val="28"/>
        </w:rPr>
        <w:t xml:space="preserve"> года расходы </w:t>
      </w:r>
      <w:r w:rsidR="004633E4">
        <w:rPr>
          <w:szCs w:val="28"/>
        </w:rPr>
        <w:t>снизи</w:t>
      </w:r>
      <w:r>
        <w:rPr>
          <w:szCs w:val="28"/>
        </w:rPr>
        <w:t xml:space="preserve">лись   </w:t>
      </w:r>
      <w:r w:rsidR="004633E4">
        <w:rPr>
          <w:szCs w:val="28"/>
        </w:rPr>
        <w:t>на 24,4%</w:t>
      </w:r>
      <w:r>
        <w:rPr>
          <w:szCs w:val="28"/>
        </w:rPr>
        <w:t>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3. Основными налогами, которыми в 202</w:t>
      </w:r>
      <w:r w:rsidR="004633E4">
        <w:rPr>
          <w:szCs w:val="28"/>
        </w:rPr>
        <w:t>4</w:t>
      </w:r>
      <w:r>
        <w:rPr>
          <w:szCs w:val="28"/>
        </w:rPr>
        <w:t xml:space="preserve">году обеспечено формирование собственных доходов муниципального образования являются налог на доходы физических лиц. 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На долю вышеназванных источников доходов бюджета приходится </w:t>
      </w:r>
      <w:r w:rsidR="004633E4">
        <w:rPr>
          <w:szCs w:val="28"/>
        </w:rPr>
        <w:t>81,2</w:t>
      </w:r>
      <w:r>
        <w:rPr>
          <w:szCs w:val="28"/>
        </w:rPr>
        <w:t xml:space="preserve">% налоговых доходов или </w:t>
      </w:r>
      <w:r w:rsidR="004633E4">
        <w:rPr>
          <w:szCs w:val="28"/>
        </w:rPr>
        <w:t>113970,4</w:t>
      </w:r>
      <w:r>
        <w:rPr>
          <w:szCs w:val="28"/>
        </w:rPr>
        <w:t xml:space="preserve"> тыс. рублей.</w:t>
      </w:r>
    </w:p>
    <w:p w:rsidR="00A3137D" w:rsidRDefault="00910A2E">
      <w:pPr>
        <w:ind w:firstLine="840"/>
        <w:jc w:val="both"/>
        <w:rPr>
          <w:szCs w:val="28"/>
        </w:rPr>
      </w:pPr>
      <w:r>
        <w:rPr>
          <w:szCs w:val="28"/>
        </w:rPr>
        <w:t xml:space="preserve">4. Наибольший удельный вес в структуре бюджетных расходов приходится на раздел: 07 «Образование» - </w:t>
      </w:r>
      <w:r w:rsidR="004633E4">
        <w:rPr>
          <w:szCs w:val="28"/>
        </w:rPr>
        <w:t>237621,5</w:t>
      </w:r>
      <w:r>
        <w:rPr>
          <w:szCs w:val="28"/>
        </w:rPr>
        <w:t xml:space="preserve"> тыс. рублей, или </w:t>
      </w:r>
      <w:r w:rsidR="004633E4">
        <w:rPr>
          <w:szCs w:val="28"/>
        </w:rPr>
        <w:t>39,1</w:t>
      </w:r>
      <w:r>
        <w:rPr>
          <w:szCs w:val="28"/>
        </w:rPr>
        <w:t xml:space="preserve"> %, что на </w:t>
      </w:r>
      <w:r w:rsidR="004633E4">
        <w:rPr>
          <w:szCs w:val="28"/>
        </w:rPr>
        <w:t>38964,2</w:t>
      </w:r>
      <w:r>
        <w:rPr>
          <w:szCs w:val="28"/>
        </w:rPr>
        <w:t xml:space="preserve"> тыс. рублей  </w:t>
      </w:r>
      <w:r w:rsidR="004633E4">
        <w:rPr>
          <w:szCs w:val="28"/>
        </w:rPr>
        <w:t>ниже</w:t>
      </w:r>
      <w:r>
        <w:rPr>
          <w:szCs w:val="28"/>
        </w:rPr>
        <w:t xml:space="preserve">  соответствующего периода 202</w:t>
      </w:r>
      <w:r w:rsidR="004633E4">
        <w:rPr>
          <w:szCs w:val="28"/>
        </w:rPr>
        <w:t>3</w:t>
      </w:r>
      <w:r>
        <w:rPr>
          <w:szCs w:val="28"/>
        </w:rPr>
        <w:t>года и раздел 05 «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– коммунальное хозяйство» - </w:t>
      </w:r>
      <w:r w:rsidR="004633E4">
        <w:rPr>
          <w:sz w:val="24"/>
          <w:szCs w:val="24"/>
        </w:rPr>
        <w:t>18526,9</w:t>
      </w:r>
      <w:r>
        <w:rPr>
          <w:szCs w:val="28"/>
        </w:rPr>
        <w:t xml:space="preserve"> тыс. рублей, или </w:t>
      </w:r>
      <w:r w:rsidR="004633E4">
        <w:rPr>
          <w:szCs w:val="28"/>
        </w:rPr>
        <w:t>3,1</w:t>
      </w:r>
      <w:r>
        <w:rPr>
          <w:szCs w:val="28"/>
        </w:rPr>
        <w:t xml:space="preserve">%, что на </w:t>
      </w:r>
      <w:r w:rsidR="004633E4">
        <w:rPr>
          <w:szCs w:val="28"/>
        </w:rPr>
        <w:t>20,3</w:t>
      </w:r>
      <w:r>
        <w:rPr>
          <w:szCs w:val="28"/>
        </w:rPr>
        <w:t xml:space="preserve"> процента ниже уровня прошлого года,  04«национальная экономика» </w:t>
      </w:r>
      <w:r w:rsidR="004633E4">
        <w:rPr>
          <w:sz w:val="24"/>
          <w:szCs w:val="24"/>
        </w:rPr>
        <w:t>232084,0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тыс. рублей, где прослеживается </w:t>
      </w:r>
      <w:r w:rsidR="004633E4">
        <w:rPr>
          <w:szCs w:val="28"/>
        </w:rPr>
        <w:t>сниже</w:t>
      </w:r>
      <w:r>
        <w:rPr>
          <w:szCs w:val="28"/>
        </w:rPr>
        <w:t xml:space="preserve">ние  </w:t>
      </w:r>
      <w:r w:rsidR="008B4AAC">
        <w:rPr>
          <w:szCs w:val="28"/>
        </w:rPr>
        <w:t>на 42,2%</w:t>
      </w:r>
      <w:r>
        <w:rPr>
          <w:szCs w:val="28"/>
        </w:rPr>
        <w:t xml:space="preserve"> .На 100% к уточненному плану исполнены расходы по 2 разделам бюджетной классификации.</w:t>
      </w:r>
    </w:p>
    <w:p w:rsidR="00A3137D" w:rsidRDefault="00910A2E">
      <w:pPr>
        <w:ind w:firstLine="720"/>
        <w:jc w:val="both"/>
        <w:rPr>
          <w:szCs w:val="28"/>
        </w:rPr>
      </w:pPr>
      <w:r>
        <w:rPr>
          <w:szCs w:val="28"/>
        </w:rPr>
        <w:t>5.  Муниципальным образованием городской округ город Фокино Брянской области в 202</w:t>
      </w:r>
      <w:r w:rsidR="008B4AAC">
        <w:rPr>
          <w:szCs w:val="28"/>
        </w:rPr>
        <w:t>4</w:t>
      </w:r>
      <w:r>
        <w:rPr>
          <w:szCs w:val="28"/>
        </w:rPr>
        <w:t xml:space="preserve"> году реализовывалась 4 муниципальных программ. Кассовое исполнение колеблется в пределах 100%.</w:t>
      </w:r>
    </w:p>
    <w:p w:rsidR="00A3137D" w:rsidRDefault="00910A2E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 xml:space="preserve"> В составе представленных материалов для проведения внешней проверки отчета об исполнении бюджета городского </w:t>
      </w:r>
      <w:proofErr w:type="gramStart"/>
      <w:r>
        <w:rPr>
          <w:szCs w:val="28"/>
        </w:rPr>
        <w:t>округа  город</w:t>
      </w:r>
      <w:proofErr w:type="gramEnd"/>
      <w:r>
        <w:rPr>
          <w:szCs w:val="28"/>
        </w:rPr>
        <w:t xml:space="preserve"> Фокино Брянской области за 202</w:t>
      </w:r>
      <w:r w:rsidR="008B4AAC">
        <w:rPr>
          <w:szCs w:val="28"/>
        </w:rPr>
        <w:t>4</w:t>
      </w:r>
      <w:r>
        <w:rPr>
          <w:szCs w:val="28"/>
        </w:rPr>
        <w:t>год представлен сводный годовой доклад о ходе реализации и об оценке эффективности муниципальных программ, реализуемых в рамках бюджет городского округа. По результатам оценки сделан вывод об эффективности муниципальной программы выше плановой.</w:t>
      </w:r>
    </w:p>
    <w:p w:rsidR="00A3137D" w:rsidRDefault="00910A2E">
      <w:pPr>
        <w:jc w:val="both"/>
        <w:rPr>
          <w:szCs w:val="28"/>
        </w:rPr>
      </w:pPr>
      <w:r>
        <w:rPr>
          <w:szCs w:val="28"/>
        </w:rPr>
        <w:t>6.  При принятии решения о бюджете на 202</w:t>
      </w:r>
      <w:r w:rsidR="008B4AAC">
        <w:rPr>
          <w:szCs w:val="28"/>
        </w:rPr>
        <w:t>4</w:t>
      </w:r>
      <w:r>
        <w:rPr>
          <w:szCs w:val="28"/>
        </w:rPr>
        <w:t xml:space="preserve">год бюджет городского округа был утвержден бездефицитным, то есть сбалансированным по доходам и расходам. В течение года размер дефицита законодательно был изменен и утвержден в сумме </w:t>
      </w:r>
      <w:r w:rsidR="008B4AAC">
        <w:rPr>
          <w:szCs w:val="28"/>
        </w:rPr>
        <w:t>1214,3</w:t>
      </w:r>
      <w:r>
        <w:rPr>
          <w:szCs w:val="28"/>
        </w:rPr>
        <w:t xml:space="preserve"> рублей. Источниками финансирования профицита бюджета в отчетном году являлись изменения остатка средств на счете бюджета городского округа.</w:t>
      </w:r>
    </w:p>
    <w:p w:rsidR="00A3137D" w:rsidRDefault="00910A2E">
      <w:pPr>
        <w:ind w:firstLine="540"/>
        <w:jc w:val="both"/>
      </w:pPr>
      <w:r>
        <w:rPr>
          <w:szCs w:val="28"/>
        </w:rPr>
        <w:t>7. Решением городского Совета народных депутатов от 1</w:t>
      </w:r>
      <w:r w:rsidR="008B4AAC">
        <w:rPr>
          <w:szCs w:val="28"/>
        </w:rPr>
        <w:t>2</w:t>
      </w:r>
      <w:r>
        <w:rPr>
          <w:szCs w:val="28"/>
        </w:rPr>
        <w:t>.12.202</w:t>
      </w:r>
      <w:r w:rsidR="008B4AAC">
        <w:rPr>
          <w:szCs w:val="28"/>
        </w:rPr>
        <w:t>3</w:t>
      </w:r>
      <w:r>
        <w:rPr>
          <w:szCs w:val="28"/>
        </w:rPr>
        <w:t xml:space="preserve"> года №</w:t>
      </w:r>
      <w:r w:rsidR="008B4AAC">
        <w:rPr>
          <w:szCs w:val="28"/>
        </w:rPr>
        <w:t>7</w:t>
      </w:r>
      <w:r>
        <w:rPr>
          <w:szCs w:val="28"/>
        </w:rPr>
        <w:t>-</w:t>
      </w:r>
      <w:r w:rsidR="008B4AAC">
        <w:rPr>
          <w:szCs w:val="28"/>
        </w:rPr>
        <w:t>60</w:t>
      </w:r>
      <w:r>
        <w:rPr>
          <w:szCs w:val="28"/>
        </w:rPr>
        <w:t xml:space="preserve"> «О бюджете городского округа город Фокино Брянской области на 202</w:t>
      </w:r>
      <w:r w:rsidR="008B4AAC">
        <w:rPr>
          <w:szCs w:val="28"/>
        </w:rPr>
        <w:t>4</w:t>
      </w:r>
      <w:r>
        <w:rPr>
          <w:szCs w:val="28"/>
        </w:rPr>
        <w:t xml:space="preserve"> и на плановый период 202</w:t>
      </w:r>
      <w:r w:rsidR="008B4AAC">
        <w:rPr>
          <w:szCs w:val="28"/>
        </w:rPr>
        <w:t>5</w:t>
      </w:r>
      <w:r>
        <w:rPr>
          <w:szCs w:val="28"/>
        </w:rPr>
        <w:t xml:space="preserve"> и 202</w:t>
      </w:r>
      <w:r w:rsidR="008B4AAC">
        <w:rPr>
          <w:szCs w:val="28"/>
        </w:rPr>
        <w:t>6</w:t>
      </w:r>
      <w:r>
        <w:rPr>
          <w:szCs w:val="28"/>
        </w:rPr>
        <w:t xml:space="preserve"> годов» утвержден объем резервного фонда на 202</w:t>
      </w:r>
      <w:r w:rsidR="008B4AAC">
        <w:rPr>
          <w:szCs w:val="28"/>
        </w:rPr>
        <w:t>4</w:t>
      </w:r>
      <w:r>
        <w:rPr>
          <w:szCs w:val="28"/>
        </w:rPr>
        <w:t xml:space="preserve"> год, в сумме 100,0 тыс. рублей, что не противоречит требованиям статьи 81 Бюджетного кодекса Российской Федерации. Согласно отчету о расходовании средств резервного фонда кассовое исполнение составило 0,0 тыс. рублей</w:t>
      </w:r>
    </w:p>
    <w:p w:rsidR="00A3137D" w:rsidRDefault="00910A2E">
      <w:pPr>
        <w:spacing w:after="0" w:line="240" w:lineRule="auto"/>
        <w:rPr>
          <w:szCs w:val="28"/>
        </w:rPr>
      </w:pPr>
      <w:r>
        <w:rPr>
          <w:szCs w:val="28"/>
        </w:rPr>
        <w:t xml:space="preserve">8.       По отчетности, сформированной органами власти, дебиторская задолженность составила </w:t>
      </w:r>
      <w:r w:rsidR="008B4AAC">
        <w:rPr>
          <w:szCs w:val="28"/>
        </w:rPr>
        <w:t>52997,7</w:t>
      </w:r>
      <w:r>
        <w:rPr>
          <w:szCs w:val="28"/>
        </w:rPr>
        <w:t xml:space="preserve"> рублей, </w:t>
      </w:r>
      <w:r w:rsidR="008B4AAC" w:rsidRPr="00063273">
        <w:rPr>
          <w:rFonts w:cs="Times New Roman"/>
          <w:szCs w:val="28"/>
        </w:rPr>
        <w:t xml:space="preserve">Значительный снижение задолженности произошел за счет окончания работ по строительству моста через </w:t>
      </w:r>
      <w:proofErr w:type="spellStart"/>
      <w:r w:rsidR="008B4AAC" w:rsidRPr="00063273">
        <w:rPr>
          <w:rFonts w:cs="Times New Roman"/>
          <w:szCs w:val="28"/>
        </w:rPr>
        <w:t>р.Болва</w:t>
      </w:r>
      <w:proofErr w:type="spellEnd"/>
      <w:r w:rsidR="008B4AAC" w:rsidRPr="00063273">
        <w:rPr>
          <w:rFonts w:cs="Times New Roman"/>
          <w:szCs w:val="28"/>
        </w:rPr>
        <w:t xml:space="preserve"> в </w:t>
      </w:r>
      <w:proofErr w:type="spellStart"/>
      <w:r w:rsidR="008B4AAC" w:rsidRPr="00063273">
        <w:rPr>
          <w:rFonts w:cs="Times New Roman"/>
          <w:szCs w:val="28"/>
        </w:rPr>
        <w:t>г.Фокино</w:t>
      </w:r>
      <w:proofErr w:type="spellEnd"/>
      <w:r w:rsidR="008B4AAC" w:rsidRPr="00063273">
        <w:rPr>
          <w:rFonts w:cs="Times New Roman"/>
          <w:szCs w:val="28"/>
        </w:rPr>
        <w:t>. Все авансовые платежи (</w:t>
      </w:r>
      <w:proofErr w:type="spellStart"/>
      <w:r w:rsidR="008B4AAC" w:rsidRPr="00063273">
        <w:rPr>
          <w:rFonts w:cs="Times New Roman"/>
          <w:szCs w:val="28"/>
        </w:rPr>
        <w:t>сч</w:t>
      </w:r>
      <w:proofErr w:type="spellEnd"/>
      <w:r w:rsidR="008B4AAC" w:rsidRPr="00063273">
        <w:rPr>
          <w:rFonts w:cs="Times New Roman"/>
          <w:szCs w:val="28"/>
        </w:rPr>
        <w:t>. 1 206 25 000), с отражением данных расходов в дебиторской задолженности на сумму 125 994 724,37 руб. были закрыты по итогам года</w:t>
      </w:r>
      <w:r w:rsidR="008B4AAC">
        <w:rPr>
          <w:rFonts w:cs="Times New Roman"/>
          <w:szCs w:val="28"/>
        </w:rPr>
        <w:t>.</w:t>
      </w:r>
    </w:p>
    <w:p w:rsidR="00A3137D" w:rsidRDefault="00910A2E" w:rsidP="008B4AAC">
      <w:pPr>
        <w:spacing w:before="240" w:after="240" w:line="276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Кредиторская задолженность на 01.01.202</w:t>
      </w:r>
      <w:r w:rsidR="008B4AAC">
        <w:rPr>
          <w:szCs w:val="28"/>
        </w:rPr>
        <w:t>5</w:t>
      </w:r>
      <w:r>
        <w:rPr>
          <w:szCs w:val="28"/>
        </w:rPr>
        <w:t xml:space="preserve">года сложилась в сумме </w:t>
      </w:r>
      <w:r w:rsidR="008B4AAC">
        <w:rPr>
          <w:szCs w:val="28"/>
        </w:rPr>
        <w:t>792,7</w:t>
      </w:r>
      <w:r>
        <w:rPr>
          <w:szCs w:val="28"/>
        </w:rPr>
        <w:t xml:space="preserve"> тыс. рублей. Анализ показал, что большой объем задолженности сложился за счет переплаты родителей за содержание детей ДДУ, услуги связи, за продукты питания, з</w:t>
      </w:r>
      <w:r w:rsidR="008B4AAC">
        <w:rPr>
          <w:szCs w:val="28"/>
        </w:rPr>
        <w:t>а тепло, вода, энерго снабжение, а также</w:t>
      </w:r>
      <w:r>
        <w:rPr>
          <w:szCs w:val="28"/>
        </w:rPr>
        <w:t xml:space="preserve"> </w:t>
      </w:r>
      <w:r w:rsidR="008B4AAC">
        <w:rPr>
          <w:rFonts w:cs="Times New Roman"/>
          <w:szCs w:val="28"/>
        </w:rPr>
        <w:t>п</w:t>
      </w:r>
      <w:r w:rsidR="008B4AAC" w:rsidRPr="00063273">
        <w:rPr>
          <w:rFonts w:cs="Times New Roman"/>
          <w:szCs w:val="28"/>
        </w:rPr>
        <w:t>ричиной образования кредиторской задолженности является то, что физическими лицами по имущественным налогам после предоставления льгот, происходит перерасчет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Налогового кодекса Российской Федерации.</w:t>
      </w:r>
    </w:p>
    <w:p w:rsidR="00A3137D" w:rsidRDefault="00910A2E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Просроченная кредиторская задолженность по состоянию на 01.01.202</w:t>
      </w:r>
      <w:r w:rsidR="008B4AAC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года – отсутствует.</w:t>
      </w:r>
    </w:p>
    <w:p w:rsidR="00A3137D" w:rsidRDefault="00910A2E">
      <w:pPr>
        <w:ind w:right="-81" w:firstLine="708"/>
        <w:jc w:val="both"/>
        <w:rPr>
          <w:szCs w:val="28"/>
        </w:rPr>
      </w:pPr>
      <w:r>
        <w:rPr>
          <w:szCs w:val="28"/>
        </w:rPr>
        <w:t xml:space="preserve">9.  На выполнение муниципального задания с целью оказания муниципальных услуг бюджетным и </w:t>
      </w:r>
      <w:proofErr w:type="gramStart"/>
      <w:r>
        <w:rPr>
          <w:szCs w:val="28"/>
        </w:rPr>
        <w:t>автономным  учреждениям</w:t>
      </w:r>
      <w:proofErr w:type="gramEnd"/>
      <w:r>
        <w:rPr>
          <w:szCs w:val="28"/>
        </w:rPr>
        <w:t xml:space="preserve">  на 202</w:t>
      </w:r>
      <w:r w:rsidR="008B4AAC">
        <w:rPr>
          <w:szCs w:val="28"/>
        </w:rPr>
        <w:t>4</w:t>
      </w:r>
      <w:r>
        <w:rPr>
          <w:szCs w:val="28"/>
        </w:rPr>
        <w:t xml:space="preserve">год утвержден  и исполнен объем бюджетных ассигнований в виде субсидий, субвенций в сумме </w:t>
      </w:r>
      <w:r w:rsidR="007A653F">
        <w:rPr>
          <w:szCs w:val="28"/>
        </w:rPr>
        <w:t>246656,7</w:t>
      </w:r>
      <w:r>
        <w:rPr>
          <w:szCs w:val="28"/>
        </w:rPr>
        <w:t xml:space="preserve"> тыс. рублей, что </w:t>
      </w:r>
      <w:r w:rsidR="007A653F">
        <w:rPr>
          <w:szCs w:val="28"/>
        </w:rPr>
        <w:t>выше</w:t>
      </w:r>
      <w:r>
        <w:rPr>
          <w:szCs w:val="28"/>
        </w:rPr>
        <w:t xml:space="preserve"> уровня  на </w:t>
      </w:r>
      <w:r w:rsidR="007A653F">
        <w:rPr>
          <w:szCs w:val="28"/>
        </w:rPr>
        <w:t>13,1</w:t>
      </w:r>
      <w:r>
        <w:rPr>
          <w:szCs w:val="28"/>
        </w:rPr>
        <w:t xml:space="preserve"> % к  202</w:t>
      </w:r>
      <w:r w:rsidR="007A653F">
        <w:rPr>
          <w:szCs w:val="28"/>
        </w:rPr>
        <w:t>3</w:t>
      </w:r>
      <w:r>
        <w:rPr>
          <w:szCs w:val="28"/>
        </w:rPr>
        <w:t>г.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Собственные доходы в 202</w:t>
      </w:r>
      <w:r w:rsidR="007A653F">
        <w:rPr>
          <w:szCs w:val="28"/>
        </w:rPr>
        <w:t>4 году составили 20354,2</w:t>
      </w:r>
      <w:r>
        <w:rPr>
          <w:szCs w:val="28"/>
        </w:rPr>
        <w:t xml:space="preserve">тыс. рублей или 100% к утвержденным назначениям. </w:t>
      </w:r>
    </w:p>
    <w:p w:rsidR="00A3137D" w:rsidRDefault="00910A2E">
      <w:pPr>
        <w:ind w:firstLine="540"/>
        <w:jc w:val="both"/>
        <w:rPr>
          <w:szCs w:val="28"/>
        </w:rPr>
      </w:pPr>
      <w:r>
        <w:rPr>
          <w:szCs w:val="28"/>
        </w:rPr>
        <w:t>Остаток денежных средств по внебюджетной деятельности на конец отчетного периода отсутствует.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10. Основная доля расходов бюджетного учреждения по всем видам финансового обеспечения в 202</w:t>
      </w:r>
      <w:r w:rsidR="007A653F">
        <w:rPr>
          <w:szCs w:val="28"/>
        </w:rPr>
        <w:t>4</w:t>
      </w:r>
      <w:r>
        <w:rPr>
          <w:szCs w:val="28"/>
        </w:rPr>
        <w:t xml:space="preserve">году приходится на финансирование расходов по оплате труда с начислениями, а именно </w:t>
      </w:r>
      <w:r w:rsidR="007A653F">
        <w:rPr>
          <w:szCs w:val="28"/>
        </w:rPr>
        <w:t>87,6</w:t>
      </w:r>
      <w:r>
        <w:rPr>
          <w:szCs w:val="28"/>
        </w:rPr>
        <w:t xml:space="preserve">%, или </w:t>
      </w:r>
      <w:r w:rsidR="007A653F">
        <w:rPr>
          <w:szCs w:val="28"/>
        </w:rPr>
        <w:t>216193,4</w:t>
      </w:r>
      <w:r>
        <w:rPr>
          <w:szCs w:val="28"/>
        </w:rPr>
        <w:t xml:space="preserve"> тыс. рублей.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>Значительный удельный вес в расходах бюджетных учреждений приходится на оплату коммунальных услуг (</w:t>
      </w:r>
      <w:r w:rsidR="007A653F">
        <w:rPr>
          <w:szCs w:val="28"/>
        </w:rPr>
        <w:t>7</w:t>
      </w:r>
      <w:r>
        <w:rPr>
          <w:szCs w:val="28"/>
        </w:rPr>
        <w:t>,6%) и услуги по содержанию имущества Остальные расходы имеют незначительный удельный вес.</w:t>
      </w:r>
    </w:p>
    <w:p w:rsidR="00A3137D" w:rsidRDefault="00A3137D">
      <w:pPr>
        <w:ind w:firstLine="708"/>
        <w:jc w:val="both"/>
        <w:rPr>
          <w:szCs w:val="28"/>
        </w:rPr>
      </w:pPr>
    </w:p>
    <w:p w:rsidR="00A3137D" w:rsidRDefault="00910A2E">
      <w:pPr>
        <w:ind w:right="-81" w:firstLine="708"/>
        <w:rPr>
          <w:szCs w:val="28"/>
        </w:rPr>
      </w:pPr>
      <w:r>
        <w:rPr>
          <w:szCs w:val="28"/>
        </w:rPr>
        <w:t>Все обязательства приняты в пределах доведенных ассигнований.</w:t>
      </w:r>
    </w:p>
    <w:p w:rsidR="00A3137D" w:rsidRDefault="00A3137D">
      <w:pPr>
        <w:ind w:firstLine="708"/>
        <w:jc w:val="both"/>
        <w:rPr>
          <w:szCs w:val="28"/>
          <w:highlight w:val="yellow"/>
        </w:rPr>
      </w:pPr>
    </w:p>
    <w:p w:rsidR="00A3137D" w:rsidRDefault="00910A2E">
      <w:pPr>
        <w:ind w:firstLine="708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 xml:space="preserve"> </w:t>
      </w:r>
    </w:p>
    <w:p w:rsidR="00A3137D" w:rsidRDefault="00910A2E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Предложения:</w:t>
      </w:r>
    </w:p>
    <w:p w:rsidR="00A3137D" w:rsidRDefault="00A3137D">
      <w:pPr>
        <w:ind w:firstLine="708"/>
        <w:jc w:val="both"/>
        <w:rPr>
          <w:b/>
          <w:szCs w:val="28"/>
        </w:rPr>
      </w:pPr>
    </w:p>
    <w:p w:rsidR="00A3137D" w:rsidRDefault="00910A2E">
      <w:pPr>
        <w:jc w:val="both"/>
        <w:rPr>
          <w:szCs w:val="28"/>
        </w:rPr>
      </w:pPr>
      <w:r>
        <w:rPr>
          <w:szCs w:val="28"/>
        </w:rPr>
        <w:t xml:space="preserve">         1. Обеспечить контроль за эффективным управлением дебиторской и кредиторской задолженностью по уплате налогов, формирующим доходную часть.</w:t>
      </w:r>
    </w:p>
    <w:p w:rsidR="00A3137D" w:rsidRDefault="00910A2E">
      <w:pPr>
        <w:jc w:val="both"/>
        <w:rPr>
          <w:color w:val="000000"/>
          <w:szCs w:val="28"/>
        </w:rPr>
      </w:pPr>
      <w:r>
        <w:rPr>
          <w:szCs w:val="28"/>
        </w:rPr>
        <w:t xml:space="preserve">        2 Контрольно-счетная палата города Фокино, рекомендует вынести на рассмотрение Советом народных депутатов проект решения «Об исполнении бюджета муниципального образования городского округа город Фокино Брянской области за 202</w:t>
      </w:r>
      <w:r w:rsidR="007A653F">
        <w:rPr>
          <w:szCs w:val="28"/>
        </w:rPr>
        <w:t>4</w:t>
      </w:r>
      <w:r>
        <w:rPr>
          <w:szCs w:val="28"/>
        </w:rPr>
        <w:t>год»</w:t>
      </w:r>
      <w:r>
        <w:rPr>
          <w:color w:val="000000"/>
          <w:szCs w:val="28"/>
        </w:rPr>
        <w:t xml:space="preserve">.   </w:t>
      </w:r>
    </w:p>
    <w:p w:rsidR="00A3137D" w:rsidRDefault="00910A2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3.Главным администраторам доходов городского бюджета в целях увеличения поступлений доходов в бюджет принять меры по повышению качества администрирования доходных источников. </w:t>
      </w:r>
    </w:p>
    <w:p w:rsidR="00A3137D" w:rsidRDefault="00A3137D">
      <w:pPr>
        <w:ind w:firstLine="540"/>
        <w:jc w:val="both"/>
        <w:rPr>
          <w:szCs w:val="28"/>
        </w:rPr>
      </w:pPr>
    </w:p>
    <w:p w:rsidR="00A3137D" w:rsidRDefault="00910A2E">
      <w:pPr>
        <w:pStyle w:val="ae"/>
        <w:tabs>
          <w:tab w:val="left" w:pos="7663"/>
        </w:tabs>
        <w:spacing w:before="120"/>
        <w:rPr>
          <w:szCs w:val="28"/>
        </w:rPr>
      </w:pPr>
      <w:r>
        <w:rPr>
          <w:szCs w:val="28"/>
        </w:rPr>
        <w:t>Председатель Контрольно-счетной палаты</w:t>
      </w:r>
    </w:p>
    <w:p w:rsidR="00A3137D" w:rsidRDefault="00910A2E">
      <w:pPr>
        <w:pStyle w:val="ae"/>
        <w:tabs>
          <w:tab w:val="left" w:pos="7663"/>
          <w:tab w:val="right" w:pos="9355"/>
        </w:tabs>
        <w:spacing w:before="120"/>
        <w:rPr>
          <w:szCs w:val="28"/>
        </w:rPr>
      </w:pPr>
      <w:r>
        <w:rPr>
          <w:szCs w:val="28"/>
        </w:rPr>
        <w:t xml:space="preserve"> Города Фокино                                                                      </w:t>
      </w:r>
      <w:proofErr w:type="spellStart"/>
      <w:r>
        <w:rPr>
          <w:szCs w:val="28"/>
        </w:rPr>
        <w:t>В.Н.Шкуркова</w:t>
      </w:r>
      <w:proofErr w:type="spellEnd"/>
      <w:r>
        <w:rPr>
          <w:szCs w:val="28"/>
        </w:rPr>
        <w:tab/>
      </w:r>
    </w:p>
    <w:p w:rsidR="00A3137D" w:rsidRDefault="00A3137D">
      <w:pPr>
        <w:pStyle w:val="ae"/>
        <w:tabs>
          <w:tab w:val="left" w:pos="7663"/>
          <w:tab w:val="right" w:pos="9355"/>
        </w:tabs>
        <w:spacing w:before="120"/>
        <w:rPr>
          <w:szCs w:val="28"/>
        </w:rPr>
      </w:pPr>
    </w:p>
    <w:p w:rsidR="00A3137D" w:rsidRDefault="00910A2E">
      <w:pPr>
        <w:pStyle w:val="ae"/>
        <w:tabs>
          <w:tab w:val="left" w:pos="7663"/>
        </w:tabs>
        <w:spacing w:before="120"/>
        <w:rPr>
          <w:b/>
          <w:i/>
          <w:szCs w:val="28"/>
        </w:rPr>
      </w:pPr>
      <w:r>
        <w:rPr>
          <w:b/>
          <w:i/>
          <w:szCs w:val="28"/>
        </w:rPr>
        <w:t xml:space="preserve">С заключением на годовой отчет об исполнении бюджета </w:t>
      </w:r>
      <w:proofErr w:type="gramStart"/>
      <w:r>
        <w:rPr>
          <w:szCs w:val="28"/>
        </w:rPr>
        <w:t>муниципального  образования</w:t>
      </w:r>
      <w:proofErr w:type="gramEnd"/>
      <w:r>
        <w:rPr>
          <w:szCs w:val="28"/>
        </w:rPr>
        <w:t xml:space="preserve">  городского  округа город Фокино Брянской области  за 202</w:t>
      </w:r>
      <w:r w:rsidR="007A653F">
        <w:rPr>
          <w:szCs w:val="28"/>
        </w:rPr>
        <w:t>4</w:t>
      </w:r>
      <w:r>
        <w:rPr>
          <w:szCs w:val="28"/>
        </w:rPr>
        <w:t xml:space="preserve"> год  </w:t>
      </w:r>
      <w:r>
        <w:rPr>
          <w:b/>
          <w:i/>
          <w:szCs w:val="28"/>
        </w:rPr>
        <w:t xml:space="preserve"> ознакомлены:</w:t>
      </w:r>
    </w:p>
    <w:p w:rsidR="00A3137D" w:rsidRDefault="00A3137D">
      <w:pPr>
        <w:ind w:firstLine="708"/>
        <w:jc w:val="both"/>
        <w:rPr>
          <w:szCs w:val="28"/>
          <w:highlight w:val="yellow"/>
        </w:rPr>
      </w:pPr>
    </w:p>
    <w:p w:rsidR="00A3137D" w:rsidRDefault="00910A2E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3137D" w:rsidRDefault="00910A2E">
      <w:pPr>
        <w:jc w:val="both"/>
        <w:rPr>
          <w:szCs w:val="28"/>
        </w:rPr>
      </w:pPr>
      <w:r>
        <w:rPr>
          <w:szCs w:val="28"/>
        </w:rPr>
        <w:t xml:space="preserve">Города Фокино                                                                        </w:t>
      </w:r>
      <w:proofErr w:type="spellStart"/>
      <w:r>
        <w:rPr>
          <w:szCs w:val="28"/>
        </w:rPr>
        <w:t>В.В.Степин</w:t>
      </w:r>
      <w:proofErr w:type="spellEnd"/>
    </w:p>
    <w:p w:rsidR="00A3137D" w:rsidRDefault="00A3137D">
      <w:pPr>
        <w:jc w:val="both"/>
        <w:rPr>
          <w:szCs w:val="28"/>
        </w:rPr>
      </w:pPr>
    </w:p>
    <w:p w:rsidR="00A3137D" w:rsidRDefault="00910A2E">
      <w:pPr>
        <w:jc w:val="both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         Е.С. </w:t>
      </w:r>
      <w:proofErr w:type="spellStart"/>
      <w:r>
        <w:rPr>
          <w:szCs w:val="28"/>
        </w:rPr>
        <w:t>Грибкова</w:t>
      </w:r>
      <w:proofErr w:type="spellEnd"/>
      <w:r>
        <w:rPr>
          <w:szCs w:val="28"/>
        </w:rPr>
        <w:t xml:space="preserve"> </w:t>
      </w:r>
    </w:p>
    <w:p w:rsidR="00A3137D" w:rsidRDefault="00A3137D">
      <w:pPr>
        <w:jc w:val="both"/>
        <w:rPr>
          <w:szCs w:val="28"/>
        </w:rPr>
      </w:pPr>
    </w:p>
    <w:p w:rsidR="00A3137D" w:rsidRDefault="00910A2E">
      <w:pPr>
        <w:tabs>
          <w:tab w:val="left" w:pos="6320"/>
        </w:tabs>
        <w:jc w:val="both"/>
        <w:rPr>
          <w:szCs w:val="28"/>
        </w:rPr>
      </w:pPr>
      <w:r>
        <w:rPr>
          <w:szCs w:val="28"/>
        </w:rPr>
        <w:t xml:space="preserve">Глава города Фокино </w:t>
      </w:r>
      <w:r>
        <w:rPr>
          <w:szCs w:val="28"/>
        </w:rPr>
        <w:tab/>
      </w:r>
      <w:bookmarkStart w:id="2" w:name="_GoBack"/>
      <w:bookmarkEnd w:id="2"/>
      <w:r>
        <w:rPr>
          <w:szCs w:val="28"/>
        </w:rPr>
        <w:t xml:space="preserve">          О.В Попович</w:t>
      </w:r>
    </w:p>
    <w:p w:rsidR="00A3137D" w:rsidRDefault="00A3137D">
      <w:pPr>
        <w:jc w:val="both"/>
        <w:rPr>
          <w:szCs w:val="28"/>
        </w:rPr>
      </w:pPr>
    </w:p>
    <w:p w:rsidR="00A3137D" w:rsidRDefault="00910A2E">
      <w:pPr>
        <w:jc w:val="both"/>
        <w:rPr>
          <w:szCs w:val="28"/>
        </w:rPr>
      </w:pPr>
      <w:r>
        <w:rPr>
          <w:szCs w:val="28"/>
        </w:rPr>
        <w:t>Один экземпляр заключения получен:</w:t>
      </w:r>
    </w:p>
    <w:p w:rsidR="00A3137D" w:rsidRDefault="00910A2E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_________________            ___________</w:t>
      </w:r>
    </w:p>
    <w:p w:rsidR="00A3137D" w:rsidRDefault="00910A2E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(</w:t>
      </w:r>
      <w:proofErr w:type="gramStart"/>
      <w:r>
        <w:rPr>
          <w:i/>
          <w:szCs w:val="28"/>
        </w:rPr>
        <w:t xml:space="preserve">подпись)   </w:t>
      </w:r>
      <w:proofErr w:type="gramEnd"/>
      <w:r>
        <w:rPr>
          <w:i/>
          <w:szCs w:val="28"/>
        </w:rPr>
        <w:t xml:space="preserve">                             (дата</w:t>
      </w:r>
    </w:p>
    <w:p w:rsidR="00A3137D" w:rsidRDefault="00A3137D">
      <w:pPr>
        <w:rPr>
          <w:i/>
          <w:szCs w:val="28"/>
        </w:rPr>
      </w:pPr>
    </w:p>
    <w:p w:rsidR="00A3137D" w:rsidRDefault="00A3137D">
      <w:pPr>
        <w:rPr>
          <w:b/>
        </w:rPr>
      </w:pPr>
    </w:p>
    <w:sectPr w:rsidR="00A3137D">
      <w:headerReference w:type="default" r:id="rId8"/>
      <w:pgSz w:w="11906" w:h="16838"/>
      <w:pgMar w:top="1134" w:right="567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AE" w:rsidRDefault="00044DAE">
      <w:pPr>
        <w:spacing w:after="0" w:line="240" w:lineRule="auto"/>
      </w:pPr>
      <w:r>
        <w:separator/>
      </w:r>
    </w:p>
  </w:endnote>
  <w:endnote w:type="continuationSeparator" w:id="0">
    <w:p w:rsidR="00044DAE" w:rsidRDefault="0004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AE" w:rsidRDefault="00044DAE">
      <w:pPr>
        <w:spacing w:after="0" w:line="240" w:lineRule="auto"/>
      </w:pPr>
      <w:r>
        <w:separator/>
      </w:r>
    </w:p>
  </w:footnote>
  <w:footnote w:type="continuationSeparator" w:id="0">
    <w:p w:rsidR="00044DAE" w:rsidRDefault="0004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491192"/>
      <w:docPartObj>
        <w:docPartGallery w:val="Page Numbers (Top of Page)"/>
        <w:docPartUnique/>
      </w:docPartObj>
    </w:sdtPr>
    <w:sdtContent>
      <w:p w:rsidR="00E7256F" w:rsidRDefault="00E7256F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8474BF">
          <w:rPr>
            <w:noProof/>
            <w:sz w:val="24"/>
            <w:szCs w:val="24"/>
          </w:rPr>
          <w:t>20</w:t>
        </w:r>
        <w:r>
          <w:rPr>
            <w:sz w:val="24"/>
            <w:szCs w:val="24"/>
          </w:rPr>
          <w:fldChar w:fldCharType="end"/>
        </w:r>
      </w:p>
    </w:sdtContent>
  </w:sdt>
  <w:p w:rsidR="00E7256F" w:rsidRDefault="00E72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BBE"/>
    <w:multiLevelType w:val="hybridMultilevel"/>
    <w:tmpl w:val="1F98911E"/>
    <w:lvl w:ilvl="0" w:tplc="C1E067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6886571A">
      <w:start w:val="1"/>
      <w:numFmt w:val="lowerLetter"/>
      <w:lvlText w:val="%2."/>
      <w:lvlJc w:val="left"/>
      <w:pPr>
        <w:ind w:left="1800" w:hanging="360"/>
      </w:pPr>
    </w:lvl>
    <w:lvl w:ilvl="2" w:tplc="FDE00AF0">
      <w:start w:val="1"/>
      <w:numFmt w:val="lowerRoman"/>
      <w:lvlText w:val="%3."/>
      <w:lvlJc w:val="right"/>
      <w:pPr>
        <w:ind w:left="2520" w:hanging="180"/>
      </w:pPr>
    </w:lvl>
    <w:lvl w:ilvl="3" w:tplc="11B23B74">
      <w:start w:val="1"/>
      <w:numFmt w:val="decimal"/>
      <w:lvlText w:val="%4."/>
      <w:lvlJc w:val="left"/>
      <w:pPr>
        <w:ind w:left="3240" w:hanging="360"/>
      </w:pPr>
    </w:lvl>
    <w:lvl w:ilvl="4" w:tplc="4DCE64FC">
      <w:start w:val="1"/>
      <w:numFmt w:val="lowerLetter"/>
      <w:lvlText w:val="%5."/>
      <w:lvlJc w:val="left"/>
      <w:pPr>
        <w:ind w:left="3960" w:hanging="360"/>
      </w:pPr>
    </w:lvl>
    <w:lvl w:ilvl="5" w:tplc="7150AB3C">
      <w:start w:val="1"/>
      <w:numFmt w:val="lowerRoman"/>
      <w:lvlText w:val="%6."/>
      <w:lvlJc w:val="right"/>
      <w:pPr>
        <w:ind w:left="4680" w:hanging="180"/>
      </w:pPr>
    </w:lvl>
    <w:lvl w:ilvl="6" w:tplc="8F2AB6D0">
      <w:start w:val="1"/>
      <w:numFmt w:val="decimal"/>
      <w:lvlText w:val="%7."/>
      <w:lvlJc w:val="left"/>
      <w:pPr>
        <w:ind w:left="5400" w:hanging="360"/>
      </w:pPr>
    </w:lvl>
    <w:lvl w:ilvl="7" w:tplc="E2A0A5EE">
      <w:start w:val="1"/>
      <w:numFmt w:val="lowerLetter"/>
      <w:lvlText w:val="%8."/>
      <w:lvlJc w:val="left"/>
      <w:pPr>
        <w:ind w:left="6120" w:hanging="360"/>
      </w:pPr>
    </w:lvl>
    <w:lvl w:ilvl="8" w:tplc="4DA0732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E088C"/>
    <w:multiLevelType w:val="hybridMultilevel"/>
    <w:tmpl w:val="435C9CAE"/>
    <w:lvl w:ilvl="0" w:tplc="2C96E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C4F872">
      <w:start w:val="1"/>
      <w:numFmt w:val="lowerLetter"/>
      <w:lvlText w:val="%2."/>
      <w:lvlJc w:val="left"/>
      <w:pPr>
        <w:ind w:left="1440" w:hanging="360"/>
      </w:pPr>
    </w:lvl>
    <w:lvl w:ilvl="2" w:tplc="C016AEB0">
      <w:start w:val="1"/>
      <w:numFmt w:val="lowerRoman"/>
      <w:lvlText w:val="%3."/>
      <w:lvlJc w:val="right"/>
      <w:pPr>
        <w:ind w:left="2160" w:hanging="180"/>
      </w:pPr>
    </w:lvl>
    <w:lvl w:ilvl="3" w:tplc="3D58ED5A">
      <w:start w:val="1"/>
      <w:numFmt w:val="decimal"/>
      <w:lvlText w:val="%4."/>
      <w:lvlJc w:val="left"/>
      <w:pPr>
        <w:ind w:left="2880" w:hanging="360"/>
      </w:pPr>
    </w:lvl>
    <w:lvl w:ilvl="4" w:tplc="3F645E62">
      <w:start w:val="1"/>
      <w:numFmt w:val="lowerLetter"/>
      <w:lvlText w:val="%5."/>
      <w:lvlJc w:val="left"/>
      <w:pPr>
        <w:ind w:left="3600" w:hanging="360"/>
      </w:pPr>
    </w:lvl>
    <w:lvl w:ilvl="5" w:tplc="59F442BC">
      <w:start w:val="1"/>
      <w:numFmt w:val="lowerRoman"/>
      <w:lvlText w:val="%6."/>
      <w:lvlJc w:val="right"/>
      <w:pPr>
        <w:ind w:left="4320" w:hanging="180"/>
      </w:pPr>
    </w:lvl>
    <w:lvl w:ilvl="6" w:tplc="991EC13C">
      <w:start w:val="1"/>
      <w:numFmt w:val="decimal"/>
      <w:lvlText w:val="%7."/>
      <w:lvlJc w:val="left"/>
      <w:pPr>
        <w:ind w:left="5040" w:hanging="360"/>
      </w:pPr>
    </w:lvl>
    <w:lvl w:ilvl="7" w:tplc="93A254CE">
      <w:start w:val="1"/>
      <w:numFmt w:val="lowerLetter"/>
      <w:lvlText w:val="%8."/>
      <w:lvlJc w:val="left"/>
      <w:pPr>
        <w:ind w:left="5760" w:hanging="360"/>
      </w:pPr>
    </w:lvl>
    <w:lvl w:ilvl="8" w:tplc="D2408F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438"/>
    <w:multiLevelType w:val="hybridMultilevel"/>
    <w:tmpl w:val="A20418FE"/>
    <w:lvl w:ilvl="0" w:tplc="21B45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B12A3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DE72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D627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646D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B232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2ED8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00BB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9AA1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DD77A1"/>
    <w:multiLevelType w:val="hybridMultilevel"/>
    <w:tmpl w:val="745C885A"/>
    <w:lvl w:ilvl="0" w:tplc="4B8A3BD8">
      <w:start w:val="1"/>
      <w:numFmt w:val="decimal"/>
      <w:lvlText w:val="%1."/>
      <w:lvlJc w:val="left"/>
      <w:pPr>
        <w:ind w:left="752" w:hanging="468"/>
      </w:pPr>
      <w:rPr>
        <w:rFonts w:hint="default"/>
        <w:color w:val="auto"/>
      </w:rPr>
    </w:lvl>
    <w:lvl w:ilvl="1" w:tplc="393AD748">
      <w:start w:val="1"/>
      <w:numFmt w:val="lowerLetter"/>
      <w:lvlText w:val="%2."/>
      <w:lvlJc w:val="left"/>
      <w:pPr>
        <w:ind w:left="1298" w:hanging="360"/>
      </w:pPr>
    </w:lvl>
    <w:lvl w:ilvl="2" w:tplc="69AEB894">
      <w:start w:val="1"/>
      <w:numFmt w:val="lowerRoman"/>
      <w:lvlText w:val="%3."/>
      <w:lvlJc w:val="right"/>
      <w:pPr>
        <w:ind w:left="2018" w:hanging="180"/>
      </w:pPr>
    </w:lvl>
    <w:lvl w:ilvl="3" w:tplc="8AA2EDEC">
      <w:start w:val="1"/>
      <w:numFmt w:val="decimal"/>
      <w:lvlText w:val="%4."/>
      <w:lvlJc w:val="left"/>
      <w:pPr>
        <w:ind w:left="2738" w:hanging="360"/>
      </w:pPr>
    </w:lvl>
    <w:lvl w:ilvl="4" w:tplc="1E1C9776">
      <w:start w:val="1"/>
      <w:numFmt w:val="lowerLetter"/>
      <w:lvlText w:val="%5."/>
      <w:lvlJc w:val="left"/>
      <w:pPr>
        <w:ind w:left="3458" w:hanging="360"/>
      </w:pPr>
    </w:lvl>
    <w:lvl w:ilvl="5" w:tplc="F0B4CA4E">
      <w:start w:val="1"/>
      <w:numFmt w:val="lowerRoman"/>
      <w:lvlText w:val="%6."/>
      <w:lvlJc w:val="right"/>
      <w:pPr>
        <w:ind w:left="4178" w:hanging="180"/>
      </w:pPr>
    </w:lvl>
    <w:lvl w:ilvl="6" w:tplc="9B00BAA2">
      <w:start w:val="1"/>
      <w:numFmt w:val="decimal"/>
      <w:lvlText w:val="%7."/>
      <w:lvlJc w:val="left"/>
      <w:pPr>
        <w:ind w:left="4898" w:hanging="360"/>
      </w:pPr>
    </w:lvl>
    <w:lvl w:ilvl="7" w:tplc="75C2FBD8">
      <w:start w:val="1"/>
      <w:numFmt w:val="lowerLetter"/>
      <w:lvlText w:val="%8."/>
      <w:lvlJc w:val="left"/>
      <w:pPr>
        <w:ind w:left="5618" w:hanging="360"/>
      </w:pPr>
    </w:lvl>
    <w:lvl w:ilvl="8" w:tplc="18B4FC1C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AE60BD2"/>
    <w:multiLevelType w:val="hybridMultilevel"/>
    <w:tmpl w:val="67522FD2"/>
    <w:lvl w:ilvl="0" w:tplc="00762720">
      <w:start w:val="1"/>
      <w:numFmt w:val="decimal"/>
      <w:lvlText w:val="%1."/>
      <w:lvlJc w:val="left"/>
      <w:pPr>
        <w:ind w:left="1192" w:hanging="1050"/>
      </w:pPr>
      <w:rPr>
        <w:rFonts w:hint="default"/>
        <w:color w:val="auto"/>
      </w:rPr>
    </w:lvl>
    <w:lvl w:ilvl="1" w:tplc="4C84EA2A">
      <w:start w:val="1"/>
      <w:numFmt w:val="lowerLetter"/>
      <w:lvlText w:val="%2."/>
      <w:lvlJc w:val="left"/>
      <w:pPr>
        <w:ind w:left="1222" w:hanging="360"/>
      </w:pPr>
    </w:lvl>
    <w:lvl w:ilvl="2" w:tplc="0CD45C8C">
      <w:start w:val="1"/>
      <w:numFmt w:val="lowerRoman"/>
      <w:lvlText w:val="%3."/>
      <w:lvlJc w:val="right"/>
      <w:pPr>
        <w:ind w:left="1942" w:hanging="180"/>
      </w:pPr>
    </w:lvl>
    <w:lvl w:ilvl="3" w:tplc="C38455D6">
      <w:start w:val="1"/>
      <w:numFmt w:val="decimal"/>
      <w:lvlText w:val="%4."/>
      <w:lvlJc w:val="left"/>
      <w:pPr>
        <w:ind w:left="2662" w:hanging="360"/>
      </w:pPr>
    </w:lvl>
    <w:lvl w:ilvl="4" w:tplc="79B21052">
      <w:start w:val="1"/>
      <w:numFmt w:val="lowerLetter"/>
      <w:lvlText w:val="%5."/>
      <w:lvlJc w:val="left"/>
      <w:pPr>
        <w:ind w:left="3382" w:hanging="360"/>
      </w:pPr>
    </w:lvl>
    <w:lvl w:ilvl="5" w:tplc="942CBFDC">
      <w:start w:val="1"/>
      <w:numFmt w:val="lowerRoman"/>
      <w:lvlText w:val="%6."/>
      <w:lvlJc w:val="right"/>
      <w:pPr>
        <w:ind w:left="4102" w:hanging="180"/>
      </w:pPr>
    </w:lvl>
    <w:lvl w:ilvl="6" w:tplc="DE6EA5EC">
      <w:start w:val="1"/>
      <w:numFmt w:val="decimal"/>
      <w:lvlText w:val="%7."/>
      <w:lvlJc w:val="left"/>
      <w:pPr>
        <w:ind w:left="4822" w:hanging="360"/>
      </w:pPr>
    </w:lvl>
    <w:lvl w:ilvl="7" w:tplc="D7486724">
      <w:start w:val="1"/>
      <w:numFmt w:val="lowerLetter"/>
      <w:lvlText w:val="%8."/>
      <w:lvlJc w:val="left"/>
      <w:pPr>
        <w:ind w:left="5542" w:hanging="360"/>
      </w:pPr>
    </w:lvl>
    <w:lvl w:ilvl="8" w:tplc="2ACAFC90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DF005B"/>
    <w:multiLevelType w:val="hybridMultilevel"/>
    <w:tmpl w:val="922C1DD4"/>
    <w:lvl w:ilvl="0" w:tplc="97121C7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45B0F172">
      <w:start w:val="1"/>
      <w:numFmt w:val="lowerLetter"/>
      <w:lvlText w:val="%2."/>
      <w:lvlJc w:val="left"/>
      <w:pPr>
        <w:ind w:left="1789" w:hanging="360"/>
      </w:pPr>
    </w:lvl>
    <w:lvl w:ilvl="2" w:tplc="2BEA1E4A">
      <w:start w:val="1"/>
      <w:numFmt w:val="lowerRoman"/>
      <w:lvlText w:val="%3."/>
      <w:lvlJc w:val="right"/>
      <w:pPr>
        <w:ind w:left="2509" w:hanging="180"/>
      </w:pPr>
    </w:lvl>
    <w:lvl w:ilvl="3" w:tplc="7424E6AA">
      <w:start w:val="1"/>
      <w:numFmt w:val="decimal"/>
      <w:lvlText w:val="%4."/>
      <w:lvlJc w:val="left"/>
      <w:pPr>
        <w:ind w:left="3229" w:hanging="360"/>
      </w:pPr>
    </w:lvl>
    <w:lvl w:ilvl="4" w:tplc="B4A83AFA">
      <w:start w:val="1"/>
      <w:numFmt w:val="lowerLetter"/>
      <w:lvlText w:val="%5."/>
      <w:lvlJc w:val="left"/>
      <w:pPr>
        <w:ind w:left="3949" w:hanging="360"/>
      </w:pPr>
    </w:lvl>
    <w:lvl w:ilvl="5" w:tplc="03BEECF2">
      <w:start w:val="1"/>
      <w:numFmt w:val="lowerRoman"/>
      <w:lvlText w:val="%6."/>
      <w:lvlJc w:val="right"/>
      <w:pPr>
        <w:ind w:left="4669" w:hanging="180"/>
      </w:pPr>
    </w:lvl>
    <w:lvl w:ilvl="6" w:tplc="AE966774">
      <w:start w:val="1"/>
      <w:numFmt w:val="decimal"/>
      <w:lvlText w:val="%7."/>
      <w:lvlJc w:val="left"/>
      <w:pPr>
        <w:ind w:left="5389" w:hanging="360"/>
      </w:pPr>
    </w:lvl>
    <w:lvl w:ilvl="7" w:tplc="6E24E8BC">
      <w:start w:val="1"/>
      <w:numFmt w:val="lowerLetter"/>
      <w:lvlText w:val="%8."/>
      <w:lvlJc w:val="left"/>
      <w:pPr>
        <w:ind w:left="6109" w:hanging="360"/>
      </w:pPr>
    </w:lvl>
    <w:lvl w:ilvl="8" w:tplc="F522E53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69771C"/>
    <w:multiLevelType w:val="hybridMultilevel"/>
    <w:tmpl w:val="81342B30"/>
    <w:lvl w:ilvl="0" w:tplc="59DCD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CE95C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72EC3D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6DCE0C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9A6ED0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3329C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D74774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A135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4AA697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7D"/>
    <w:rsid w:val="00007C61"/>
    <w:rsid w:val="00044DAE"/>
    <w:rsid w:val="00063273"/>
    <w:rsid w:val="000D261C"/>
    <w:rsid w:val="0011055C"/>
    <w:rsid w:val="0016269C"/>
    <w:rsid w:val="001660E4"/>
    <w:rsid w:val="00181B44"/>
    <w:rsid w:val="002357B8"/>
    <w:rsid w:val="00285183"/>
    <w:rsid w:val="002B20A5"/>
    <w:rsid w:val="002D4D18"/>
    <w:rsid w:val="0033717D"/>
    <w:rsid w:val="00431A53"/>
    <w:rsid w:val="004633E4"/>
    <w:rsid w:val="00476663"/>
    <w:rsid w:val="00485730"/>
    <w:rsid w:val="004C73B2"/>
    <w:rsid w:val="00513CDB"/>
    <w:rsid w:val="0057517B"/>
    <w:rsid w:val="00592554"/>
    <w:rsid w:val="005A7BC4"/>
    <w:rsid w:val="005B60E3"/>
    <w:rsid w:val="005E3F9A"/>
    <w:rsid w:val="0065404F"/>
    <w:rsid w:val="006D18A9"/>
    <w:rsid w:val="007A653F"/>
    <w:rsid w:val="007C7450"/>
    <w:rsid w:val="008474BF"/>
    <w:rsid w:val="008B4AAC"/>
    <w:rsid w:val="00910A2E"/>
    <w:rsid w:val="009167CA"/>
    <w:rsid w:val="009837FD"/>
    <w:rsid w:val="00996C9D"/>
    <w:rsid w:val="00A3137D"/>
    <w:rsid w:val="00A62FEB"/>
    <w:rsid w:val="00A63582"/>
    <w:rsid w:val="00A63DDF"/>
    <w:rsid w:val="00AA18C3"/>
    <w:rsid w:val="00AA62C8"/>
    <w:rsid w:val="00AC679B"/>
    <w:rsid w:val="00AF3B2E"/>
    <w:rsid w:val="00B470CB"/>
    <w:rsid w:val="00BA28B3"/>
    <w:rsid w:val="00C31AE7"/>
    <w:rsid w:val="00C72033"/>
    <w:rsid w:val="00C97671"/>
    <w:rsid w:val="00CA233B"/>
    <w:rsid w:val="00E7256F"/>
    <w:rsid w:val="00F7622A"/>
    <w:rsid w:val="00F8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008B"/>
  <w15:docId w15:val="{B8A63E0A-CC03-48F9-9B6D-8E2BB70B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  <w:pPr>
      <w:spacing w:after="0" w:line="240" w:lineRule="auto"/>
      <w:ind w:firstLine="709"/>
      <w:jc w:val="both"/>
    </w:pPr>
    <w:rPr>
      <w:rFonts w:eastAsia="Times New Roman" w:cs="Times New Roman"/>
      <w:lang w:eastAsia="ru-RU"/>
    </w:rPr>
  </w:style>
  <w:style w:type="paragraph" w:styleId="a4">
    <w:name w:val="header"/>
    <w:basedOn w:val="a"/>
    <w:link w:val="a5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300" w:after="0" w:line="552" w:lineRule="exact"/>
      <w:ind w:hanging="620"/>
    </w:pPr>
    <w:rPr>
      <w:rFonts w:eastAsia="Times New Roman" w:cs="Times New Roman"/>
    </w:rPr>
  </w:style>
  <w:style w:type="paragraph" w:styleId="23">
    <w:name w:val="Body Text Indent 2"/>
    <w:basedOn w:val="a"/>
    <w:link w:val="210"/>
    <w:pPr>
      <w:spacing w:after="0" w:line="240" w:lineRule="auto"/>
      <w:ind w:firstLine="720"/>
      <w:jc w:val="both"/>
    </w:pPr>
    <w:rPr>
      <w:rFonts w:eastAsia="Times New Roman" w:cs="Times New Roman"/>
      <w:b/>
      <w:i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</w:style>
  <w:style w:type="character" w:customStyle="1" w:styleId="210">
    <w:name w:val="Основной текст с отступом 2 Знак1"/>
    <w:link w:val="23"/>
    <w:rPr>
      <w:rFonts w:eastAsia="Times New Roman" w:cs="Times New Roman"/>
      <w:b/>
      <w:i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pPr>
      <w:spacing w:after="0" w:line="240" w:lineRule="auto"/>
      <w:ind w:left="720" w:firstLine="709"/>
      <w:contextualSpacing/>
    </w:pPr>
    <w:rPr>
      <w:rFonts w:cstheme="minorBidi"/>
      <w:szCs w:val="22"/>
    </w:rPr>
  </w:style>
  <w:style w:type="character" w:customStyle="1" w:styleId="ad">
    <w:name w:val="Абзац списка Знак"/>
    <w:link w:val="ac"/>
    <w:uiPriority w:val="34"/>
    <w:rPr>
      <w:rFonts w:cstheme="minorBidi"/>
      <w:szCs w:val="22"/>
    </w:rPr>
  </w:style>
  <w:style w:type="paragraph" w:styleId="ae">
    <w:name w:val="Body Text"/>
    <w:basedOn w:val="a"/>
    <w:link w:val="af"/>
    <w:unhideWhenUsed/>
    <w:pPr>
      <w:spacing w:after="120"/>
    </w:pPr>
  </w:style>
  <w:style w:type="character" w:customStyle="1" w:styleId="af">
    <w:name w:val="Основной текст Знак"/>
    <w:basedOn w:val="a0"/>
    <w:link w:val="ae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0">
    <w:name w:val="Title"/>
    <w:basedOn w:val="a"/>
    <w:next w:val="a"/>
    <w:link w:val="af1"/>
    <w:uiPriority w:val="10"/>
    <w:qFormat/>
    <w:pPr>
      <w:spacing w:before="300" w:after="200" w:line="240" w:lineRule="auto"/>
      <w:contextualSpacing/>
    </w:pPr>
    <w:rPr>
      <w:rFonts w:eastAsia="Times New Roman" w:cs="Times New Roman"/>
      <w:sz w:val="48"/>
      <w:szCs w:val="48"/>
      <w:lang w:eastAsia="ru-RU"/>
    </w:rPr>
  </w:style>
  <w:style w:type="character" w:customStyle="1" w:styleId="af1">
    <w:name w:val="Заголовок Знак"/>
    <w:basedOn w:val="a0"/>
    <w:link w:val="af0"/>
    <w:uiPriority w:val="10"/>
    <w:rPr>
      <w:rFonts w:eastAsia="Times New Roman" w:cs="Times New Roman"/>
      <w:sz w:val="48"/>
      <w:szCs w:val="48"/>
      <w:lang w:eastAsia="ru-RU"/>
    </w:rPr>
  </w:style>
  <w:style w:type="paragraph" w:styleId="af2">
    <w:name w:val="Subtitle"/>
    <w:basedOn w:val="a"/>
    <w:next w:val="a"/>
    <w:link w:val="af3"/>
    <w:uiPriority w:val="11"/>
    <w:qFormat/>
    <w:pPr>
      <w:spacing w:before="200" w:after="20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Pr>
      <w:rFonts w:eastAsia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pPr>
      <w:spacing w:after="0" w:line="240" w:lineRule="auto"/>
      <w:ind w:left="720" w:right="72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Pr>
      <w:rFonts w:eastAsia="Times New Roman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Pr>
      <w:rFonts w:eastAsia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6">
    <w:name w:val="caption"/>
    <w:basedOn w:val="a"/>
    <w:next w:val="a"/>
    <w:uiPriority w:val="35"/>
    <w:semiHidden/>
    <w:unhideWhenUsed/>
    <w:qFormat/>
    <w:pPr>
      <w:spacing w:after="0" w:line="276" w:lineRule="auto"/>
    </w:pPr>
    <w:rPr>
      <w:rFonts w:eastAsia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rFonts w:asciiTheme="minorHAnsi" w:hAnsiTheme="minorHAnsi" w:cstheme="minorBidi"/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rFonts w:eastAsia="Times New Roman" w:cs="Times New Roman"/>
      <w:sz w:val="18"/>
      <w:szCs w:val="24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eastAsia="Times New Roman" w:cs="Times New Roman"/>
      <w:sz w:val="18"/>
      <w:szCs w:val="24"/>
      <w:lang w:eastAsia="ru-RU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rFonts w:eastAsia="Times New Roman" w:cs="Times New Roman"/>
      <w:sz w:val="20"/>
      <w:szCs w:val="24"/>
      <w:lang w:eastAsia="ru-RU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8">
    <w:name w:val="toc 2"/>
    <w:basedOn w:val="a"/>
    <w:next w:val="a"/>
    <w:uiPriority w:val="39"/>
    <w:unhideWhenUsed/>
    <w:pPr>
      <w:spacing w:after="57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</w:pPr>
    <w:rPr>
      <w:rFonts w:eastAsia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</w:pPr>
    <w:rPr>
      <w:rFonts w:eastAsia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</w:pPr>
    <w:rPr>
      <w:rFonts w:eastAsia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pPr>
      <w:spacing w:after="57" w:line="240" w:lineRule="auto"/>
      <w:ind w:left="1417"/>
    </w:pPr>
    <w:rPr>
      <w:rFonts w:eastAsia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pPr>
      <w:spacing w:after="57" w:line="240" w:lineRule="auto"/>
      <w:ind w:left="1701"/>
    </w:pPr>
    <w:rPr>
      <w:rFonts w:eastAsia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pPr>
      <w:spacing w:after="57" w:line="240" w:lineRule="auto"/>
      <w:ind w:left="1984"/>
    </w:pPr>
    <w:rPr>
      <w:rFonts w:eastAsia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pPr>
      <w:spacing w:after="57" w:line="240" w:lineRule="auto"/>
      <w:ind w:left="2268"/>
    </w:pPr>
    <w:rPr>
      <w:rFonts w:eastAsia="Times New Roman" w:cs="Times New Roman"/>
      <w:sz w:val="24"/>
      <w:szCs w:val="24"/>
      <w:lang w:eastAsia="ru-RU"/>
    </w:rPr>
  </w:style>
  <w:style w:type="paragraph" w:styleId="afd">
    <w:name w:val="TOC Heading"/>
    <w:uiPriority w:val="39"/>
    <w:unhideWhenUsed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afe">
    <w:name w:val="table of figures"/>
    <w:basedOn w:val="a"/>
    <w:next w:val="a"/>
    <w:uiPriority w:val="99"/>
    <w:unhideWhenUsed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lang w:val="en-US"/>
    </w:rPr>
  </w:style>
  <w:style w:type="character" w:styleId="aff0">
    <w:name w:val="page number"/>
    <w:basedOn w:val="a0"/>
  </w:style>
  <w:style w:type="paragraph" w:customStyle="1" w:styleId="aff1">
    <w:name w:val="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lang w:val="en-US"/>
    </w:rPr>
  </w:style>
  <w:style w:type="paragraph" w:customStyle="1" w:styleId="aff2">
    <w:name w:val="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lang w:val="en-US"/>
    </w:rPr>
  </w:style>
  <w:style w:type="paragraph" w:styleId="aff3">
    <w:name w:val="List"/>
    <w:basedOn w:val="a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4">
    <w:name w:val="адрес"/>
    <w:basedOn w:val="a"/>
    <w:pPr>
      <w:spacing w:after="0" w:line="240" w:lineRule="auto"/>
      <w:jc w:val="center"/>
    </w:pPr>
    <w:rPr>
      <w:rFonts w:eastAsia="Times New Roman" w:cs="Times New Roman"/>
      <w:szCs w:val="28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eastAsia="Times New Roman" w:cs="Times New Roman"/>
      <w:sz w:val="24"/>
      <w:szCs w:val="24"/>
      <w:lang w:eastAsia="ru-RU"/>
    </w:rPr>
  </w:style>
  <w:style w:type="paragraph" w:customStyle="1" w:styleId="csd270a203">
    <w:name w:val="csd270a203"/>
    <w:basedOn w:val="a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sc09459341">
    <w:name w:val="csc094593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D48C-5CEE-4109-9D58-B8B909B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6521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Шик</dc:creator>
  <cp:lastModifiedBy>1</cp:lastModifiedBy>
  <cp:revision>14</cp:revision>
  <cp:lastPrinted>2025-03-18T06:41:00Z</cp:lastPrinted>
  <dcterms:created xsi:type="dcterms:W3CDTF">2025-03-04T06:48:00Z</dcterms:created>
  <dcterms:modified xsi:type="dcterms:W3CDTF">2025-03-18T06:41:00Z</dcterms:modified>
</cp:coreProperties>
</file>