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BE" w:rsidRPr="001A38E8" w:rsidRDefault="001A38E8" w:rsidP="001A38E8">
      <w:pPr>
        <w:suppressAutoHyphens/>
        <w:autoSpaceDE w:val="0"/>
        <w:spacing w:after="0" w:line="240" w:lineRule="auto"/>
        <w:ind w:left="142" w:firstLine="708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     </w:t>
      </w:r>
      <w:r w:rsidR="00FA16BE"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Российская Федерация</w:t>
      </w:r>
    </w:p>
    <w:p w:rsidR="00FA16BE" w:rsidRPr="001A38E8" w:rsidRDefault="00FA16BE" w:rsidP="001A38E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Брянская область</w:t>
      </w:r>
    </w:p>
    <w:p w:rsidR="00FA16BE" w:rsidRPr="001A38E8" w:rsidRDefault="00FA16BE" w:rsidP="003D288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АДМИНИСТРАЦИЯ ГОРОДА ФОКИНО</w:t>
      </w:r>
    </w:p>
    <w:p w:rsidR="00FA16BE" w:rsidRPr="001A38E8" w:rsidRDefault="00FA16BE" w:rsidP="003D288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(Администрация г. Фокино)</w:t>
      </w: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8E8" w:rsidRDefault="001A38E8" w:rsidP="003D2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BE" w:rsidRPr="001A38E8" w:rsidRDefault="000A6F8F" w:rsidP="003D2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14 </w:t>
      </w:r>
      <w:r w:rsidR="00174553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    </w:t>
      </w:r>
      <w:r w:rsidR="00FA16BE" w:rsidRPr="001A38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703</w:t>
      </w:r>
      <w:r w:rsidR="00FA16BE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FA16BE" w:rsidRPr="001A38E8" w:rsidRDefault="00FA16BE" w:rsidP="003D2881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Фокино</w:t>
      </w: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38E8" w:rsidRDefault="00783A19" w:rsidP="003D2881">
      <w:pPr>
        <w:autoSpaceDE w:val="0"/>
        <w:autoSpaceDN w:val="0"/>
        <w:adjustRightInd w:val="0"/>
        <w:spacing w:after="0" w:line="216" w:lineRule="auto"/>
        <w:ind w:right="46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основных направлений </w:t>
      </w:r>
    </w:p>
    <w:p w:rsidR="001A38E8" w:rsidRDefault="00783A19" w:rsidP="003D2881">
      <w:pPr>
        <w:autoSpaceDE w:val="0"/>
        <w:autoSpaceDN w:val="0"/>
        <w:adjustRightInd w:val="0"/>
        <w:spacing w:after="0" w:line="216" w:lineRule="auto"/>
        <w:ind w:right="46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долговой политики </w:t>
      </w:r>
      <w:r w:rsidR="000A6F8F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</w:t>
      </w:r>
      <w:r w:rsidR="00AC1B97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 w:rsidR="000A6F8F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C1B97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A38E8" w:rsidRDefault="00AC1B97" w:rsidP="003D2881">
      <w:pPr>
        <w:autoSpaceDE w:val="0"/>
        <w:autoSpaceDN w:val="0"/>
        <w:adjustRightInd w:val="0"/>
        <w:spacing w:after="0" w:line="216" w:lineRule="auto"/>
        <w:ind w:right="46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«город Фокино» </w:t>
      </w:r>
      <w:r w:rsidR="000923F6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</w:t>
      </w:r>
      <w:r w:rsidR="00FA16BE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235C70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 и </w:t>
      </w:r>
      <w:proofErr w:type="gramStart"/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плановый </w:t>
      </w:r>
    </w:p>
    <w:p w:rsidR="00D9332B" w:rsidRPr="001A38E8" w:rsidRDefault="00783A19" w:rsidP="003D2881">
      <w:pPr>
        <w:autoSpaceDE w:val="0"/>
        <w:autoSpaceDN w:val="0"/>
        <w:adjustRightInd w:val="0"/>
        <w:spacing w:after="0" w:line="216" w:lineRule="auto"/>
        <w:ind w:right="46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 20</w:t>
      </w:r>
      <w:r w:rsidR="00FA16BE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202</w:t>
      </w:r>
      <w:r w:rsidR="00FA16BE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</w:t>
      </w: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ind w:right="46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35DB" w:rsidRPr="001A38E8" w:rsidRDefault="007435D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A19" w:rsidRPr="001A38E8" w:rsidRDefault="00A62828" w:rsidP="003D288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Брянской области от 12.02.2018г. №35-п «О </w:t>
      </w:r>
      <w:r w:rsidR="00340FF3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соглашения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х, которые предусматривают меры </w:t>
      </w:r>
      <w:r w:rsidR="00340FF3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социально-экономическому развитию и оздоровлению муниципальных финансов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40FF3" w:rsidRPr="001A38E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A38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0FF3" w:rsidRPr="001A38E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целях обеспечения эффективного </w:t>
      </w:r>
      <w:r w:rsidR="00235C70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управления муниципальным долгом</w:t>
      </w:r>
      <w:r w:rsidR="001C7A48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35C70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администрация города Фокино</w:t>
      </w:r>
    </w:p>
    <w:p w:rsidR="006A7365" w:rsidRPr="001A38E8" w:rsidRDefault="006A7365" w:rsidP="003D288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332B" w:rsidRPr="001A38E8" w:rsidRDefault="00617888" w:rsidP="003D2881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</w:t>
      </w:r>
    </w:p>
    <w:p w:rsidR="00064F49" w:rsidRPr="001A38E8" w:rsidRDefault="00783A19" w:rsidP="001A38E8">
      <w:pPr>
        <w:pStyle w:val="ConsPlusNormal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Утвердить прилагаемые основные направления долговой политики </w:t>
      </w:r>
      <w:r w:rsidR="000A6F8F" w:rsidRPr="001A38E8">
        <w:rPr>
          <w:rFonts w:ascii="Times New Roman" w:hAnsi="Times New Roman" w:cs="Times New Roman"/>
          <w:bCs/>
          <w:sz w:val="24"/>
          <w:szCs w:val="24"/>
        </w:rPr>
        <w:t xml:space="preserve">«городского </w:t>
      </w:r>
      <w:r w:rsidR="00351261" w:rsidRPr="001A38E8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0A6F8F" w:rsidRPr="001A38E8">
        <w:rPr>
          <w:rFonts w:ascii="Times New Roman" w:hAnsi="Times New Roman" w:cs="Times New Roman"/>
          <w:bCs/>
          <w:sz w:val="24"/>
          <w:szCs w:val="24"/>
        </w:rPr>
        <w:t>а</w:t>
      </w:r>
      <w:r w:rsidR="00351261" w:rsidRPr="001A38E8">
        <w:rPr>
          <w:rFonts w:ascii="Times New Roman" w:hAnsi="Times New Roman" w:cs="Times New Roman"/>
          <w:bCs/>
          <w:sz w:val="24"/>
          <w:szCs w:val="24"/>
        </w:rPr>
        <w:t xml:space="preserve"> «город Фокино» </w:t>
      </w:r>
      <w:r w:rsidR="00B275C0" w:rsidRPr="001A38E8">
        <w:rPr>
          <w:rFonts w:ascii="Times New Roman" w:hAnsi="Times New Roman" w:cs="Times New Roman"/>
          <w:bCs/>
          <w:sz w:val="24"/>
          <w:szCs w:val="24"/>
        </w:rPr>
        <w:t>на 2019</w:t>
      </w:r>
      <w:r w:rsidR="00235C70" w:rsidRPr="001A38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5C0" w:rsidRPr="001A38E8">
        <w:rPr>
          <w:rFonts w:ascii="Times New Roman" w:hAnsi="Times New Roman" w:cs="Times New Roman"/>
          <w:bCs/>
          <w:sz w:val="24"/>
          <w:szCs w:val="24"/>
        </w:rPr>
        <w:t>год и на плановый период 2020 и 2021 годов</w:t>
      </w:r>
      <w:r w:rsidRPr="001A38E8">
        <w:rPr>
          <w:rFonts w:ascii="Times New Roman" w:hAnsi="Times New Roman" w:cs="Times New Roman"/>
          <w:sz w:val="24"/>
          <w:szCs w:val="24"/>
        </w:rPr>
        <w:t>.</w:t>
      </w:r>
    </w:p>
    <w:p w:rsidR="00391619" w:rsidRPr="001A38E8" w:rsidRDefault="00391619" w:rsidP="001A38E8">
      <w:pPr>
        <w:pStyle w:val="ConsPlusNormal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E8">
        <w:rPr>
          <w:rFonts w:ascii="Times New Roman" w:hAnsi="Times New Roman" w:cs="Times New Roman"/>
          <w:bCs/>
          <w:sz w:val="24"/>
          <w:szCs w:val="24"/>
        </w:rPr>
        <w:t>Настоящее постановление вступает в силу с 1 января 2019 года.</w:t>
      </w:r>
    </w:p>
    <w:p w:rsidR="00064F49" w:rsidRPr="001A38E8" w:rsidRDefault="00391619" w:rsidP="001A3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3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35C70" w:rsidRPr="001A38E8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783A19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1A38E8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постановление на </w:t>
      </w:r>
      <w:r w:rsidR="00064F49" w:rsidRPr="001A38E8">
        <w:rPr>
          <w:rFonts w:ascii="Times New Roman" w:hAnsi="Times New Roman" w:cs="Times New Roman"/>
          <w:sz w:val="24"/>
          <w:szCs w:val="24"/>
        </w:rPr>
        <w:t>о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фициальном 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сайте администрации города </w:t>
      </w:r>
      <w:r w:rsidR="008F21AD" w:rsidRPr="001A38E8">
        <w:rPr>
          <w:rFonts w:ascii="Times New Roman" w:hAnsi="Times New Roman" w:cs="Times New Roman"/>
          <w:sz w:val="24"/>
          <w:szCs w:val="24"/>
        </w:rPr>
        <w:t xml:space="preserve">Фокино 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783A19" w:rsidRPr="001A38E8">
        <w:rPr>
          <w:rFonts w:ascii="Times New Roman" w:hAnsi="Times New Roman" w:cs="Times New Roman"/>
          <w:sz w:val="24"/>
          <w:szCs w:val="24"/>
        </w:rPr>
        <w:t>.</w:t>
      </w:r>
    </w:p>
    <w:p w:rsidR="00386767" w:rsidRPr="001A38E8" w:rsidRDefault="00235C70" w:rsidP="001A3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1A38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27C2" w:rsidRPr="001A38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27C2" w:rsidRPr="001A38E8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1A38E8">
        <w:rPr>
          <w:rFonts w:ascii="Times New Roman" w:hAnsi="Times New Roman" w:cs="Times New Roman"/>
          <w:sz w:val="24"/>
          <w:szCs w:val="24"/>
        </w:rPr>
        <w:t>настоящего постановления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 возложить на </w:t>
      </w:r>
      <w:r w:rsidR="002D6A27" w:rsidRPr="001A38E8">
        <w:rPr>
          <w:rFonts w:ascii="Times New Roman" w:hAnsi="Times New Roman" w:cs="Times New Roman"/>
          <w:sz w:val="24"/>
          <w:szCs w:val="24"/>
        </w:rPr>
        <w:t xml:space="preserve">временно исполняющего обязанности 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Pr="001A38E8">
        <w:rPr>
          <w:rFonts w:ascii="Times New Roman" w:hAnsi="Times New Roman" w:cs="Times New Roman"/>
          <w:sz w:val="24"/>
          <w:szCs w:val="24"/>
        </w:rPr>
        <w:t>Ф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инансового </w:t>
      </w:r>
      <w:r w:rsidR="009B3C06" w:rsidRPr="001A38E8">
        <w:rPr>
          <w:rFonts w:ascii="Times New Roman" w:hAnsi="Times New Roman" w:cs="Times New Roman"/>
          <w:sz w:val="24"/>
          <w:szCs w:val="24"/>
        </w:rPr>
        <w:t>управления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 администрации города </w:t>
      </w:r>
      <w:r w:rsidR="008F21AD" w:rsidRPr="001A38E8">
        <w:rPr>
          <w:rFonts w:ascii="Times New Roman" w:hAnsi="Times New Roman" w:cs="Times New Roman"/>
          <w:sz w:val="24"/>
          <w:szCs w:val="24"/>
        </w:rPr>
        <w:t xml:space="preserve">Фокино 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8F21AD" w:rsidRPr="001A38E8">
        <w:rPr>
          <w:rFonts w:ascii="Times New Roman" w:hAnsi="Times New Roman" w:cs="Times New Roman"/>
          <w:sz w:val="24"/>
          <w:szCs w:val="24"/>
        </w:rPr>
        <w:t>Шеремето А.Т.</w:t>
      </w: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7C2" w:rsidRPr="001A38E8" w:rsidRDefault="002E06D5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bookmarkStart w:id="0" w:name="_GoBack"/>
      <w:bookmarkEnd w:id="0"/>
      <w:r w:rsidR="00545747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="00545747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 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Calibri" w:hAnsi="Calibri"/>
          <w:noProof/>
          <w:lang w:eastAsia="ru-RU"/>
        </w:rPr>
        <w:drawing>
          <wp:inline distT="0" distB="0" distL="0" distR="0" wp14:anchorId="7A07E0A6" wp14:editId="1B42387E">
            <wp:extent cx="1600200" cy="447675"/>
            <wp:effectExtent l="0" t="0" r="0" b="9525"/>
            <wp:docPr id="1" name="Рисунок 1" descr="Описание: 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image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3C06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Н.С. Гришина</w:t>
      </w:r>
    </w:p>
    <w:p w:rsidR="007527C2" w:rsidRPr="001A38E8" w:rsidRDefault="007527C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7C2" w:rsidRPr="001A38E8" w:rsidRDefault="007527C2" w:rsidP="003D2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C0" w:rsidRPr="003D2881" w:rsidRDefault="00B275C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75C0" w:rsidRDefault="00B275C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5C70" w:rsidRDefault="00235C7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5C70" w:rsidRDefault="00235C7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5C70" w:rsidRDefault="00235C7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8E8" w:rsidRDefault="001A38E8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8E8" w:rsidRDefault="001A38E8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8E8" w:rsidRDefault="001A38E8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8E8" w:rsidRDefault="001A38E8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8E8" w:rsidRDefault="001A38E8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8E8" w:rsidRDefault="001A38E8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5C70" w:rsidRDefault="00235C7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7A48" w:rsidRDefault="001C7A48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6F8F" w:rsidRDefault="000A6F8F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Временно </w:t>
      </w:r>
      <w:proofErr w:type="gramStart"/>
      <w:r>
        <w:rPr>
          <w:color w:val="000000"/>
        </w:rPr>
        <w:t>исполняющий</w:t>
      </w:r>
      <w:proofErr w:type="gramEnd"/>
      <w:r>
        <w:rPr>
          <w:color w:val="000000"/>
        </w:rPr>
        <w:t xml:space="preserve"> обязанности </w:t>
      </w:r>
    </w:p>
    <w:p w:rsidR="005402FB" w:rsidRDefault="000A6F8F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</w:t>
      </w:r>
      <w:r w:rsidR="005402FB">
        <w:rPr>
          <w:color w:val="000000"/>
        </w:rPr>
        <w:t>ачальник</w:t>
      </w:r>
      <w:r>
        <w:rPr>
          <w:color w:val="000000"/>
        </w:rPr>
        <w:t>а</w:t>
      </w:r>
      <w:r w:rsidR="005402FB">
        <w:rPr>
          <w:color w:val="000000"/>
        </w:rPr>
        <w:t xml:space="preserve"> Финансового управления 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администрации города Фокино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А.Т.Шеремето</w:t>
      </w:r>
      <w:proofErr w:type="spellEnd"/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4-78-97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организационно -</w:t>
      </w:r>
      <w:r w:rsidR="000A6F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юридической и кадровой работы </w:t>
      </w: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Н.А.Трошина</w:t>
      </w:r>
      <w:proofErr w:type="spellEnd"/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4-74-30</w:t>
      </w: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Pr="00800B86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02FB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F8F" w:rsidRDefault="000A6F8F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F8F" w:rsidRDefault="000A6F8F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F8F" w:rsidRDefault="000A6F8F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Котвицкая</w:t>
      </w:r>
      <w:proofErr w:type="spellEnd"/>
      <w:r w:rsidR="003A1DF3">
        <w:rPr>
          <w:rFonts w:ascii="Times New Roman" w:hAnsi="Times New Roman" w:cs="Times New Roman"/>
          <w:sz w:val="24"/>
          <w:szCs w:val="24"/>
        </w:rPr>
        <w:t xml:space="preserve"> И.М.</w:t>
      </w:r>
    </w:p>
    <w:p w:rsidR="005402FB" w:rsidRPr="00800B86" w:rsidRDefault="003A1DF3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4-77-57</w:t>
      </w:r>
    </w:p>
    <w:p w:rsidR="00E800FF" w:rsidRDefault="00E800FF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6F8F" w:rsidRDefault="000A6F8F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D2881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067B8" w:rsidRPr="001A38E8" w:rsidRDefault="000A6F8F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D2881">
        <w:rPr>
          <w:rFonts w:ascii="Times New Roman" w:hAnsi="Times New Roman" w:cs="Times New Roman"/>
          <w:sz w:val="28"/>
          <w:szCs w:val="28"/>
        </w:rPr>
        <w:t xml:space="preserve">  </w:t>
      </w:r>
      <w:r w:rsidR="001A38E8">
        <w:rPr>
          <w:rFonts w:ascii="Times New Roman" w:hAnsi="Times New Roman" w:cs="Times New Roman"/>
          <w:sz w:val="28"/>
          <w:szCs w:val="28"/>
        </w:rPr>
        <w:t xml:space="preserve">         </w:t>
      </w:r>
      <w:r w:rsidR="00064F49" w:rsidRPr="001A38E8">
        <w:rPr>
          <w:rFonts w:ascii="Times New Roman" w:hAnsi="Times New Roman" w:cs="Times New Roman"/>
          <w:sz w:val="24"/>
          <w:szCs w:val="24"/>
        </w:rPr>
        <w:t>Утверждены</w:t>
      </w:r>
      <w:r w:rsidR="00E067B8" w:rsidRPr="001A3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67B8" w:rsidRPr="001A38E8" w:rsidRDefault="001A38E8" w:rsidP="003D28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Постановлением А</w:t>
      </w:r>
      <w:r w:rsidR="00E067B8" w:rsidRPr="001A38E8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E067B8" w:rsidRPr="001A38E8" w:rsidRDefault="003D2881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1A38E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067B8" w:rsidRPr="001A38E8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1E05DA" w:rsidRPr="001A38E8">
        <w:rPr>
          <w:rFonts w:ascii="Times New Roman" w:hAnsi="Times New Roman" w:cs="Times New Roman"/>
          <w:sz w:val="24"/>
          <w:szCs w:val="24"/>
        </w:rPr>
        <w:t>Фокино</w:t>
      </w:r>
    </w:p>
    <w:p w:rsidR="00064F49" w:rsidRPr="001A38E8" w:rsidRDefault="003D2881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235C70" w:rsidRPr="001A38E8">
        <w:rPr>
          <w:rFonts w:ascii="Times New Roman" w:hAnsi="Times New Roman" w:cs="Times New Roman"/>
          <w:sz w:val="24"/>
          <w:szCs w:val="24"/>
        </w:rPr>
        <w:t xml:space="preserve">     </w:t>
      </w:r>
      <w:r w:rsidR="00E067B8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235C70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1A38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067B8" w:rsidRPr="001A38E8">
        <w:rPr>
          <w:rFonts w:ascii="Times New Roman" w:hAnsi="Times New Roman" w:cs="Times New Roman"/>
          <w:sz w:val="24"/>
          <w:szCs w:val="24"/>
        </w:rPr>
        <w:t>от</w:t>
      </w:r>
      <w:r w:rsidR="00284383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0A6F8F" w:rsidRPr="001A38E8">
        <w:rPr>
          <w:rFonts w:ascii="Times New Roman" w:hAnsi="Times New Roman" w:cs="Times New Roman"/>
          <w:sz w:val="24"/>
          <w:szCs w:val="24"/>
        </w:rPr>
        <w:t>14</w:t>
      </w:r>
      <w:r w:rsidR="00284383" w:rsidRPr="001A38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74553" w:rsidRPr="001A38E8">
        <w:rPr>
          <w:rFonts w:ascii="Times New Roman" w:hAnsi="Times New Roman" w:cs="Times New Roman"/>
          <w:sz w:val="24"/>
          <w:szCs w:val="24"/>
        </w:rPr>
        <w:t>ноября</w:t>
      </w:r>
      <w:r w:rsidR="00E067B8" w:rsidRPr="001A38E8">
        <w:rPr>
          <w:rFonts w:ascii="Times New Roman" w:hAnsi="Times New Roman" w:cs="Times New Roman"/>
          <w:sz w:val="24"/>
          <w:szCs w:val="24"/>
        </w:rPr>
        <w:t xml:space="preserve"> 201</w:t>
      </w:r>
      <w:r w:rsidR="001E05DA" w:rsidRPr="001A38E8">
        <w:rPr>
          <w:rFonts w:ascii="Times New Roman" w:hAnsi="Times New Roman" w:cs="Times New Roman"/>
          <w:sz w:val="24"/>
          <w:szCs w:val="24"/>
        </w:rPr>
        <w:t>8</w:t>
      </w:r>
      <w:r w:rsidR="000A6F8F" w:rsidRPr="001A38E8">
        <w:rPr>
          <w:rFonts w:ascii="Times New Roman" w:hAnsi="Times New Roman" w:cs="Times New Roman"/>
          <w:sz w:val="24"/>
          <w:szCs w:val="24"/>
        </w:rPr>
        <w:t xml:space="preserve">  </w:t>
      </w:r>
      <w:r w:rsidR="000A6F8F" w:rsidRPr="001A38E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A6F8F" w:rsidRPr="001A38E8">
        <w:rPr>
          <w:rFonts w:ascii="Times New Roman" w:hAnsi="Times New Roman" w:cs="Times New Roman"/>
          <w:sz w:val="24"/>
          <w:szCs w:val="24"/>
        </w:rPr>
        <w:t>703</w:t>
      </w:r>
      <w:r w:rsidR="00235C70" w:rsidRPr="001A38E8">
        <w:rPr>
          <w:rFonts w:ascii="Times New Roman" w:hAnsi="Times New Roman" w:cs="Times New Roman"/>
          <w:sz w:val="24"/>
          <w:szCs w:val="24"/>
        </w:rPr>
        <w:t>-П</w:t>
      </w:r>
    </w:p>
    <w:p w:rsidR="00E067B8" w:rsidRPr="001A38E8" w:rsidRDefault="00E067B8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0211B" w:rsidRPr="001A38E8" w:rsidRDefault="0080211B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067B8" w:rsidRPr="001A38E8" w:rsidRDefault="001A38E8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A38E8">
        <w:rPr>
          <w:rFonts w:ascii="Times New Roman" w:hAnsi="Times New Roman" w:cs="Times New Roman"/>
          <w:sz w:val="24"/>
          <w:szCs w:val="24"/>
        </w:rPr>
        <w:t>сновные направления</w:t>
      </w:r>
    </w:p>
    <w:p w:rsidR="00064F49" w:rsidRPr="001A38E8" w:rsidRDefault="00064F49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долговой политики </w:t>
      </w:r>
      <w:r w:rsidR="000A6F8F" w:rsidRPr="001A38E8">
        <w:rPr>
          <w:rFonts w:ascii="Times New Roman" w:hAnsi="Times New Roman" w:cs="Times New Roman"/>
          <w:bCs/>
          <w:sz w:val="24"/>
          <w:szCs w:val="24"/>
        </w:rPr>
        <w:t xml:space="preserve">городского 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>округ</w:t>
      </w:r>
      <w:r w:rsidR="000A6F8F" w:rsidRPr="001A38E8">
        <w:rPr>
          <w:rFonts w:ascii="Times New Roman" w:hAnsi="Times New Roman" w:cs="Times New Roman"/>
          <w:bCs/>
          <w:sz w:val="24"/>
          <w:szCs w:val="24"/>
        </w:rPr>
        <w:t>а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 xml:space="preserve"> «город Фокино» </w:t>
      </w:r>
      <w:r w:rsidRPr="001A38E8">
        <w:rPr>
          <w:rFonts w:ascii="Times New Roman" w:hAnsi="Times New Roman" w:cs="Times New Roman"/>
          <w:sz w:val="24"/>
          <w:szCs w:val="24"/>
        </w:rPr>
        <w:t>на 201</w:t>
      </w:r>
      <w:r w:rsidR="0080211B" w:rsidRPr="001A38E8">
        <w:rPr>
          <w:rFonts w:ascii="Times New Roman" w:hAnsi="Times New Roman" w:cs="Times New Roman"/>
          <w:sz w:val="24"/>
          <w:szCs w:val="24"/>
        </w:rPr>
        <w:t>9</w:t>
      </w:r>
      <w:r w:rsidRPr="001A38E8">
        <w:rPr>
          <w:rFonts w:ascii="Times New Roman" w:hAnsi="Times New Roman" w:cs="Times New Roman"/>
          <w:sz w:val="24"/>
          <w:szCs w:val="24"/>
        </w:rPr>
        <w:t xml:space="preserve"> год на плановый период 20</w:t>
      </w:r>
      <w:r w:rsidR="0080211B" w:rsidRPr="001A38E8">
        <w:rPr>
          <w:rFonts w:ascii="Times New Roman" w:hAnsi="Times New Roman" w:cs="Times New Roman"/>
          <w:sz w:val="24"/>
          <w:szCs w:val="24"/>
        </w:rPr>
        <w:t>20</w:t>
      </w:r>
      <w:r w:rsidRPr="001A38E8">
        <w:rPr>
          <w:rFonts w:ascii="Times New Roman" w:hAnsi="Times New Roman" w:cs="Times New Roman"/>
          <w:sz w:val="24"/>
          <w:szCs w:val="24"/>
        </w:rPr>
        <w:t xml:space="preserve"> и 202</w:t>
      </w:r>
      <w:r w:rsidR="0080211B" w:rsidRPr="001A38E8">
        <w:rPr>
          <w:rFonts w:ascii="Times New Roman" w:hAnsi="Times New Roman" w:cs="Times New Roman"/>
          <w:sz w:val="24"/>
          <w:szCs w:val="24"/>
        </w:rPr>
        <w:t>1</w:t>
      </w:r>
      <w:r w:rsidRPr="001A38E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067B8" w:rsidRPr="001A38E8" w:rsidRDefault="00E067B8" w:rsidP="003D2881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A40B7" w:rsidRDefault="00722814" w:rsidP="00853115">
      <w:pPr>
        <w:pStyle w:val="ConsPlusNormal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Цели и принципы долговой политики</w:t>
      </w:r>
    </w:p>
    <w:p w:rsidR="004B625F" w:rsidRPr="00853115" w:rsidRDefault="004B625F" w:rsidP="004B625F">
      <w:pPr>
        <w:pStyle w:val="ConsPlusNormal"/>
        <w:ind w:left="720"/>
        <w:outlineLvl w:val="0"/>
        <w:rPr>
          <w:rFonts w:ascii="Times New Roman" w:hAnsi="Times New Roman" w:cs="Times New Roman"/>
          <w:sz w:val="24"/>
          <w:szCs w:val="24"/>
        </w:rPr>
      </w:pPr>
    </w:p>
    <w:p w:rsidR="004F0FDE" w:rsidRPr="001A38E8" w:rsidRDefault="00C606A3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Основные направления долговой политики </w:t>
      </w:r>
      <w:r w:rsidR="000A6F8F" w:rsidRPr="001A38E8">
        <w:rPr>
          <w:rFonts w:ascii="Times New Roman" w:hAnsi="Times New Roman" w:cs="Times New Roman"/>
          <w:bCs/>
          <w:sz w:val="24"/>
          <w:szCs w:val="24"/>
        </w:rPr>
        <w:t xml:space="preserve">городского 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0A6F8F" w:rsidRPr="001A38E8">
        <w:rPr>
          <w:rFonts w:ascii="Times New Roman" w:hAnsi="Times New Roman" w:cs="Times New Roman"/>
          <w:bCs/>
          <w:sz w:val="24"/>
          <w:szCs w:val="24"/>
        </w:rPr>
        <w:t>а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 xml:space="preserve"> «город Фокино» </w:t>
      </w:r>
      <w:r w:rsidRPr="001A38E8">
        <w:rPr>
          <w:rFonts w:ascii="Times New Roman" w:hAnsi="Times New Roman" w:cs="Times New Roman"/>
          <w:sz w:val="24"/>
          <w:szCs w:val="24"/>
        </w:rPr>
        <w:t xml:space="preserve">на 2019 год и на плановый период 2020 и 2021 годов (далее - долговая политика) определяют приоритетные направления деятельности по управлению муниципальным  долгом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E336CC" w:rsidRPr="001A38E8">
        <w:rPr>
          <w:rFonts w:ascii="Times New Roman" w:hAnsi="Times New Roman" w:cs="Times New Roman"/>
          <w:sz w:val="24"/>
          <w:szCs w:val="24"/>
        </w:rPr>
        <w:t xml:space="preserve"> округ «город Фокино» </w:t>
      </w:r>
      <w:r w:rsidR="009D632A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>(далее - муниципальный долг).</w:t>
      </w:r>
    </w:p>
    <w:p w:rsidR="00235C70" w:rsidRPr="001A38E8" w:rsidRDefault="00651122" w:rsidP="00E336CC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ab/>
      </w:r>
      <w:r w:rsidR="004F0FDE" w:rsidRPr="001A38E8">
        <w:rPr>
          <w:rFonts w:ascii="Times New Roman" w:hAnsi="Times New Roman" w:cs="Times New Roman"/>
          <w:sz w:val="24"/>
          <w:szCs w:val="24"/>
        </w:rPr>
        <w:t xml:space="preserve"> Долговая политика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E336CC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E336CC" w:rsidRPr="001A38E8">
        <w:rPr>
          <w:rFonts w:ascii="Times New Roman" w:hAnsi="Times New Roman" w:cs="Times New Roman"/>
          <w:sz w:val="24"/>
          <w:szCs w:val="24"/>
        </w:rPr>
        <w:t xml:space="preserve"> «город Фокино» </w:t>
      </w:r>
      <w:r w:rsidR="004F0FDE" w:rsidRPr="001A38E8">
        <w:rPr>
          <w:rFonts w:ascii="Times New Roman" w:hAnsi="Times New Roman" w:cs="Times New Roman"/>
          <w:sz w:val="24"/>
          <w:szCs w:val="24"/>
        </w:rPr>
        <w:t>сформирована с учетом</w:t>
      </w:r>
      <w:r w:rsidR="008E1D5E" w:rsidRPr="001A38E8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4F0FDE" w:rsidRPr="001A38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1D5E" w:rsidRPr="001A38E8">
        <w:rPr>
          <w:rFonts w:ascii="Times New Roman" w:eastAsia="Calibri" w:hAnsi="Times New Roman" w:cs="Times New Roman"/>
          <w:sz w:val="24"/>
          <w:szCs w:val="24"/>
        </w:rPr>
        <w:t xml:space="preserve">о мерах по социально-экономическому развитию и оздоровлению муниципальных финансов </w:t>
      </w:r>
      <w:r w:rsidR="00444E7D" w:rsidRPr="001A38E8">
        <w:rPr>
          <w:rFonts w:ascii="Times New Roman" w:eastAsia="Calibri" w:hAnsi="Times New Roman" w:cs="Times New Roman"/>
          <w:sz w:val="24"/>
          <w:szCs w:val="24"/>
        </w:rPr>
        <w:t>городского</w:t>
      </w:r>
      <w:r w:rsidR="00E336CC" w:rsidRPr="001A38E8">
        <w:rPr>
          <w:rFonts w:ascii="Times New Roman" w:eastAsia="Calibri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eastAsia="Calibri" w:hAnsi="Times New Roman" w:cs="Times New Roman"/>
          <w:sz w:val="24"/>
          <w:szCs w:val="24"/>
        </w:rPr>
        <w:t>а</w:t>
      </w:r>
      <w:r w:rsidR="00E336CC" w:rsidRPr="001A38E8">
        <w:rPr>
          <w:rFonts w:ascii="Times New Roman" w:eastAsia="Calibri" w:hAnsi="Times New Roman" w:cs="Times New Roman"/>
          <w:sz w:val="24"/>
          <w:szCs w:val="24"/>
        </w:rPr>
        <w:t xml:space="preserve"> «город Фокино»</w:t>
      </w:r>
    </w:p>
    <w:p w:rsidR="00E336CC" w:rsidRPr="001A38E8" w:rsidRDefault="00E336CC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74553" w:rsidRDefault="00F44DDC" w:rsidP="004B625F">
      <w:pPr>
        <w:pStyle w:val="ConsPlusNormal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Итоги реализации долговой политики</w:t>
      </w:r>
    </w:p>
    <w:p w:rsidR="004B625F" w:rsidRPr="001A38E8" w:rsidRDefault="004B625F" w:rsidP="004B625F">
      <w:pPr>
        <w:pStyle w:val="ConsPlusNormal"/>
        <w:ind w:left="720"/>
        <w:outlineLvl w:val="0"/>
        <w:rPr>
          <w:rFonts w:ascii="Times New Roman" w:hAnsi="Times New Roman" w:cs="Times New Roman"/>
          <w:sz w:val="24"/>
          <w:szCs w:val="24"/>
        </w:rPr>
      </w:pP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Разработка основных направлений осуществлялась с учетом итогов реализации долговой политики в 2017 году и истекшем периоде 2018 года.</w:t>
      </w:r>
    </w:p>
    <w:p w:rsidR="00E90875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За 2017 год достигнута положительная динамика по снижению уровня долговой нагрузки на </w:t>
      </w:r>
      <w:r w:rsidR="0026317D" w:rsidRPr="001A38E8">
        <w:rPr>
          <w:rFonts w:ascii="Times New Roman" w:hAnsi="Times New Roman" w:cs="Times New Roman"/>
          <w:sz w:val="24"/>
          <w:szCs w:val="24"/>
        </w:rPr>
        <w:t>муниципальный</w:t>
      </w:r>
      <w:r w:rsidRPr="001A38E8">
        <w:rPr>
          <w:rFonts w:ascii="Times New Roman" w:hAnsi="Times New Roman" w:cs="Times New Roman"/>
          <w:sz w:val="24"/>
          <w:szCs w:val="24"/>
        </w:rPr>
        <w:t xml:space="preserve"> бюджет. </w:t>
      </w:r>
      <w:r w:rsidR="00036A6A" w:rsidRPr="001A38E8">
        <w:rPr>
          <w:rFonts w:ascii="Times New Roman" w:hAnsi="Times New Roman" w:cs="Times New Roman"/>
          <w:sz w:val="24"/>
          <w:szCs w:val="24"/>
        </w:rPr>
        <w:t>О</w:t>
      </w:r>
      <w:r w:rsidRPr="001A38E8">
        <w:rPr>
          <w:rFonts w:ascii="Times New Roman" w:hAnsi="Times New Roman" w:cs="Times New Roman"/>
          <w:sz w:val="24"/>
          <w:szCs w:val="24"/>
        </w:rPr>
        <w:t xml:space="preserve">беспечено снижение уровня долговой нагрузки в абсолютной величине на </w:t>
      </w:r>
      <w:r w:rsidR="00E41CAE" w:rsidRPr="001A38E8">
        <w:rPr>
          <w:rFonts w:ascii="Times New Roman" w:hAnsi="Times New Roman" w:cs="Times New Roman"/>
          <w:sz w:val="24"/>
          <w:szCs w:val="24"/>
        </w:rPr>
        <w:t>12,556</w:t>
      </w:r>
      <w:r w:rsidRPr="001A38E8">
        <w:rPr>
          <w:rFonts w:ascii="Times New Roman" w:hAnsi="Times New Roman" w:cs="Times New Roman"/>
          <w:sz w:val="24"/>
          <w:szCs w:val="24"/>
        </w:rPr>
        <w:t xml:space="preserve"> млн. рублей. </w:t>
      </w: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В 2018 году продолжена работа по снижению долговой нагрузки. Объем </w:t>
      </w:r>
      <w:r w:rsidR="00836362" w:rsidRPr="001A38E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17A3C" w:rsidRPr="001A38E8">
        <w:rPr>
          <w:rFonts w:ascii="Times New Roman" w:hAnsi="Times New Roman" w:cs="Times New Roman"/>
          <w:sz w:val="24"/>
          <w:szCs w:val="24"/>
        </w:rPr>
        <w:t xml:space="preserve"> долга по состоянию на </w:t>
      </w:r>
      <w:r w:rsidRPr="001A38E8">
        <w:rPr>
          <w:rFonts w:ascii="Times New Roman" w:hAnsi="Times New Roman" w:cs="Times New Roman"/>
          <w:sz w:val="24"/>
          <w:szCs w:val="24"/>
        </w:rPr>
        <w:t>1 января 2019 года составит</w:t>
      </w:r>
      <w:r w:rsidR="00344FB0" w:rsidRPr="001A38E8">
        <w:rPr>
          <w:rFonts w:ascii="Times New Roman" w:hAnsi="Times New Roman" w:cs="Times New Roman"/>
          <w:sz w:val="24"/>
          <w:szCs w:val="24"/>
        </w:rPr>
        <w:t xml:space="preserve"> 22 ,0 </w:t>
      </w:r>
      <w:r w:rsidR="00836362" w:rsidRPr="001A38E8">
        <w:rPr>
          <w:rFonts w:ascii="Times New Roman" w:hAnsi="Times New Roman" w:cs="Times New Roman"/>
          <w:sz w:val="24"/>
          <w:szCs w:val="24"/>
        </w:rPr>
        <w:t xml:space="preserve">млн. </w:t>
      </w:r>
      <w:r w:rsidRPr="001A38E8">
        <w:rPr>
          <w:rFonts w:ascii="Times New Roman" w:hAnsi="Times New Roman" w:cs="Times New Roman"/>
          <w:sz w:val="24"/>
          <w:szCs w:val="24"/>
        </w:rPr>
        <w:t>рублей</w:t>
      </w:r>
      <w:r w:rsidR="00B83CCE" w:rsidRPr="001A38E8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B83CCE" w:rsidRPr="001A38E8">
        <w:rPr>
          <w:rFonts w:ascii="Times New Roman" w:hAnsi="Times New Roman" w:cs="Times New Roman"/>
          <w:sz w:val="24"/>
          <w:szCs w:val="24"/>
        </w:rPr>
        <w:t>составит</w:t>
      </w:r>
      <w:r w:rsidRPr="001A38E8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B83CCE" w:rsidRPr="001A38E8">
        <w:rPr>
          <w:rFonts w:ascii="Times New Roman" w:hAnsi="Times New Roman" w:cs="Times New Roman"/>
          <w:sz w:val="24"/>
          <w:szCs w:val="24"/>
        </w:rPr>
        <w:t>50</w:t>
      </w:r>
      <w:r w:rsidRPr="001A38E8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B83CCE" w:rsidRPr="001A38E8">
        <w:rPr>
          <w:rFonts w:ascii="Times New Roman" w:hAnsi="Times New Roman" w:cs="Times New Roman"/>
          <w:sz w:val="24"/>
          <w:szCs w:val="24"/>
        </w:rPr>
        <w:t xml:space="preserve">ов </w:t>
      </w:r>
      <w:r w:rsidRPr="001A38E8">
        <w:rPr>
          <w:rFonts w:ascii="Times New Roman" w:hAnsi="Times New Roman" w:cs="Times New Roman"/>
          <w:sz w:val="24"/>
          <w:szCs w:val="24"/>
        </w:rPr>
        <w:t xml:space="preserve"> к сумме доходов </w:t>
      </w:r>
      <w:r w:rsidR="000C60B2" w:rsidRPr="001A38E8">
        <w:rPr>
          <w:rFonts w:ascii="Times New Roman" w:hAnsi="Times New Roman" w:cs="Times New Roman"/>
          <w:sz w:val="24"/>
          <w:szCs w:val="24"/>
        </w:rPr>
        <w:t>местного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бюджета без учета безвозмездных поступлений. </w:t>
      </w: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За истекший период 2018 года </w:t>
      </w:r>
      <w:r w:rsidR="00A3216E" w:rsidRPr="001A38E8">
        <w:rPr>
          <w:rFonts w:ascii="Times New Roman" w:hAnsi="Times New Roman" w:cs="Times New Roman"/>
          <w:sz w:val="24"/>
          <w:szCs w:val="24"/>
        </w:rPr>
        <w:t>муниципальные</w:t>
      </w:r>
      <w:r w:rsidRPr="001A38E8">
        <w:rPr>
          <w:rFonts w:ascii="Times New Roman" w:hAnsi="Times New Roman" w:cs="Times New Roman"/>
          <w:sz w:val="24"/>
          <w:szCs w:val="24"/>
        </w:rPr>
        <w:t xml:space="preserve"> внутренние заимствования</w:t>
      </w:r>
      <w:r w:rsidR="003D425A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444E7D" w:rsidRPr="001A38E8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3D425A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3D425A" w:rsidRPr="001A38E8">
        <w:rPr>
          <w:rFonts w:ascii="Times New Roman" w:hAnsi="Times New Roman" w:cs="Times New Roman"/>
          <w:sz w:val="24"/>
          <w:szCs w:val="24"/>
        </w:rPr>
        <w:t xml:space="preserve"> «город Фокино»  </w:t>
      </w:r>
      <w:r w:rsidRPr="001A38E8">
        <w:rPr>
          <w:rFonts w:ascii="Times New Roman" w:hAnsi="Times New Roman" w:cs="Times New Roman"/>
          <w:sz w:val="24"/>
          <w:szCs w:val="24"/>
        </w:rPr>
        <w:t xml:space="preserve"> в пределах плановых назначений на погашение долговых обязательств бюджета привле</w:t>
      </w:r>
      <w:r w:rsidR="003D425A" w:rsidRPr="001A38E8">
        <w:rPr>
          <w:rFonts w:ascii="Times New Roman" w:hAnsi="Times New Roman" w:cs="Times New Roman"/>
          <w:sz w:val="24"/>
          <w:szCs w:val="24"/>
        </w:rPr>
        <w:t>кались</w:t>
      </w:r>
      <w:r w:rsidRPr="001A38E8">
        <w:rPr>
          <w:rFonts w:ascii="Times New Roman" w:hAnsi="Times New Roman" w:cs="Times New Roman"/>
          <w:sz w:val="24"/>
          <w:szCs w:val="24"/>
        </w:rPr>
        <w:t xml:space="preserve"> в </w:t>
      </w:r>
      <w:r w:rsidR="003D425A" w:rsidRPr="001A38E8">
        <w:rPr>
          <w:rFonts w:ascii="Times New Roman" w:hAnsi="Times New Roman" w:cs="Times New Roman"/>
          <w:sz w:val="24"/>
          <w:szCs w:val="24"/>
        </w:rPr>
        <w:t xml:space="preserve">апреле </w:t>
      </w:r>
      <w:r w:rsidRPr="001A38E8">
        <w:rPr>
          <w:rFonts w:ascii="Times New Roman" w:hAnsi="Times New Roman" w:cs="Times New Roman"/>
          <w:sz w:val="24"/>
          <w:szCs w:val="24"/>
        </w:rPr>
        <w:t xml:space="preserve"> текущего года. Процентная ставка по заключенным </w:t>
      </w:r>
      <w:r w:rsidR="00A47104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контрактам</w:t>
      </w:r>
      <w:r w:rsidR="00A47104" w:rsidRPr="001A38E8">
        <w:rPr>
          <w:rFonts w:ascii="Times New Roman" w:hAnsi="Times New Roman" w:cs="Times New Roman"/>
          <w:sz w:val="24"/>
          <w:szCs w:val="24"/>
        </w:rPr>
        <w:t xml:space="preserve"> 7,7875 % годовых</w:t>
      </w:r>
      <w:r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024AE1" w:rsidRPr="001A38E8">
        <w:rPr>
          <w:rFonts w:ascii="Times New Roman" w:hAnsi="Times New Roman" w:cs="Times New Roman"/>
          <w:sz w:val="24"/>
          <w:szCs w:val="24"/>
        </w:rPr>
        <w:t xml:space="preserve"> и </w:t>
      </w:r>
      <w:r w:rsidRPr="001A38E8">
        <w:rPr>
          <w:rFonts w:ascii="Times New Roman" w:hAnsi="Times New Roman" w:cs="Times New Roman"/>
          <w:sz w:val="24"/>
          <w:szCs w:val="24"/>
        </w:rPr>
        <w:t>не превышала величины процентной ставки, рекомендованной Министерством финансов Российской Федерации (ключевая ставка, увеличенная на 1 процент годовых). Кредитные ресурсы с более высокими процентными ставками были замещены на кредиты с более низкими процентными ставками.</w:t>
      </w:r>
    </w:p>
    <w:p w:rsidR="0033314E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Принятые меры позволили сократить расходы на обслуживание долговых обязательств от первоначально запланированных средств</w:t>
      </w:r>
      <w:r w:rsidR="0033314E" w:rsidRPr="001A38E8">
        <w:rPr>
          <w:rFonts w:ascii="Times New Roman" w:hAnsi="Times New Roman" w:cs="Times New Roman"/>
          <w:sz w:val="24"/>
          <w:szCs w:val="24"/>
        </w:rPr>
        <w:t>.</w:t>
      </w:r>
    </w:p>
    <w:p w:rsidR="00F960BE" w:rsidRDefault="00F960BE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Выдача муниципальных гарантий  не </w:t>
      </w:r>
      <w:r w:rsidR="00C1065B" w:rsidRPr="001A38E8">
        <w:rPr>
          <w:rFonts w:ascii="Times New Roman" w:hAnsi="Times New Roman" w:cs="Times New Roman"/>
          <w:sz w:val="24"/>
          <w:szCs w:val="24"/>
        </w:rPr>
        <w:t>осуществлялась</w:t>
      </w:r>
      <w:r w:rsidRPr="001A38E8">
        <w:rPr>
          <w:rFonts w:ascii="Times New Roman" w:hAnsi="Times New Roman" w:cs="Times New Roman"/>
          <w:sz w:val="24"/>
          <w:szCs w:val="24"/>
        </w:rPr>
        <w:t>.</w:t>
      </w:r>
    </w:p>
    <w:p w:rsidR="004F0DD2" w:rsidRPr="001A38E8" w:rsidRDefault="004F0DD2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целью минимизации финансовых рисков для  бюджета </w:t>
      </w:r>
      <w:r w:rsidRPr="004F0DD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«городской округ «город Фокино» установить мораторий на предоставление муниципальных гарантий  </w:t>
      </w:r>
      <w:r w:rsidRPr="004F0DD2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F0DD2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F0DD2">
        <w:rPr>
          <w:rFonts w:ascii="Times New Roman" w:hAnsi="Times New Roman" w:cs="Times New Roman"/>
          <w:sz w:val="24"/>
          <w:szCs w:val="24"/>
        </w:rPr>
        <w:t xml:space="preserve"> «город Фокино»</w:t>
      </w:r>
      <w:r>
        <w:rPr>
          <w:rFonts w:ascii="Times New Roman" w:hAnsi="Times New Roman" w:cs="Times New Roman"/>
          <w:sz w:val="24"/>
          <w:szCs w:val="24"/>
        </w:rPr>
        <w:t xml:space="preserve"> на 2019 год.</w:t>
      </w:r>
    </w:p>
    <w:p w:rsidR="00444E7D" w:rsidRPr="001A38E8" w:rsidRDefault="00444E7D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2E48" w:rsidRDefault="00174553" w:rsidP="00853115">
      <w:pPr>
        <w:pStyle w:val="ConsPlusNormal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3.</w:t>
      </w:r>
      <w:r w:rsidR="005B60E7" w:rsidRPr="001A38E8">
        <w:rPr>
          <w:rFonts w:ascii="Times New Roman" w:hAnsi="Times New Roman" w:cs="Times New Roman"/>
          <w:sz w:val="24"/>
          <w:szCs w:val="24"/>
        </w:rPr>
        <w:t>Цели и  задачи  долговой политики</w:t>
      </w:r>
    </w:p>
    <w:p w:rsidR="004B625F" w:rsidRPr="001A38E8" w:rsidRDefault="004B625F" w:rsidP="00853115">
      <w:pPr>
        <w:pStyle w:val="ConsPlusNormal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Реализация долговой политики</w:t>
      </w:r>
      <w:r w:rsidR="00E4192B" w:rsidRPr="001A38E8">
        <w:rPr>
          <w:rFonts w:ascii="Times New Roman" w:hAnsi="Times New Roman" w:cs="Times New Roman"/>
          <w:sz w:val="24"/>
          <w:szCs w:val="24"/>
        </w:rPr>
        <w:t xml:space="preserve">  </w:t>
      </w:r>
      <w:r w:rsidRPr="001A38E8">
        <w:rPr>
          <w:rFonts w:ascii="Times New Roman" w:hAnsi="Times New Roman" w:cs="Times New Roman"/>
          <w:sz w:val="24"/>
          <w:szCs w:val="24"/>
        </w:rPr>
        <w:t>в 2019-2021 годах будет осуществляться в соответствии со следующими целями: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обеспечение сбалансированности бюджета </w:t>
      </w:r>
      <w:r w:rsidR="00350E1C" w:rsidRPr="001A38E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D2858" w:rsidRPr="001A38E8">
        <w:rPr>
          <w:rFonts w:ascii="Times New Roman" w:hAnsi="Times New Roman" w:cs="Times New Roman"/>
          <w:sz w:val="24"/>
          <w:szCs w:val="24"/>
        </w:rPr>
        <w:t>городской округ «город Фокино»</w:t>
      </w:r>
      <w:r w:rsidRPr="001A38E8">
        <w:rPr>
          <w:rFonts w:ascii="Times New Roman" w:hAnsi="Times New Roman" w:cs="Times New Roman"/>
          <w:sz w:val="24"/>
          <w:szCs w:val="24"/>
        </w:rPr>
        <w:t>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снижение рисков в сфере управления </w:t>
      </w:r>
      <w:r w:rsidR="00043ADD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поддержание размера и структуры </w:t>
      </w:r>
      <w:r w:rsidR="00350E1C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«город Фокино» </w:t>
      </w:r>
      <w:r w:rsidR="00350E1C" w:rsidRPr="001A38E8">
        <w:rPr>
          <w:rFonts w:ascii="Times New Roman" w:hAnsi="Times New Roman" w:cs="Times New Roman"/>
          <w:sz w:val="24"/>
          <w:szCs w:val="24"/>
        </w:rPr>
        <w:t xml:space="preserve">  </w:t>
      </w:r>
      <w:r w:rsidRPr="001A38E8">
        <w:rPr>
          <w:rFonts w:ascii="Times New Roman" w:hAnsi="Times New Roman" w:cs="Times New Roman"/>
          <w:sz w:val="24"/>
          <w:szCs w:val="24"/>
        </w:rPr>
        <w:t>на экономически безопасном уровне;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новых механизмов управления </w:t>
      </w:r>
      <w:r w:rsidR="00DB5403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долгом;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сохранение положительной кредитной истории и, как следствие, снижение издержек, связанных с привлечением и обслуживанием </w:t>
      </w:r>
      <w:r w:rsidR="00EF5AD1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долга, с учетом ситуации на финансовом рынке.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Реализация долговой политики будет направлена на решение следующих задач: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оптимизация платежей по </w:t>
      </w:r>
      <w:r w:rsidR="00EF5AD1" w:rsidRPr="001A38E8">
        <w:rPr>
          <w:rFonts w:ascii="Times New Roman" w:hAnsi="Times New Roman" w:cs="Times New Roman"/>
          <w:sz w:val="24"/>
          <w:szCs w:val="24"/>
        </w:rPr>
        <w:t>муниципальному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долгу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«город Фокино» </w:t>
      </w:r>
      <w:r w:rsidR="00EF5AD1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 xml:space="preserve">в целях недопущения пиков платежей по долговым обязательствам </w:t>
      </w:r>
      <w:r w:rsidR="00EF5AD1" w:rsidRPr="001A38E8"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1A38E8">
        <w:rPr>
          <w:rFonts w:ascii="Times New Roman" w:hAnsi="Times New Roman" w:cs="Times New Roman"/>
          <w:sz w:val="24"/>
          <w:szCs w:val="24"/>
        </w:rPr>
        <w:t>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раскрытие информации о </w:t>
      </w:r>
      <w:r w:rsidR="00EF5AD1" w:rsidRPr="001A38E8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долге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«город Фокино»</w:t>
      </w:r>
      <w:r w:rsidRPr="001A38E8">
        <w:rPr>
          <w:rFonts w:ascii="Times New Roman" w:hAnsi="Times New Roman" w:cs="Times New Roman"/>
          <w:sz w:val="24"/>
          <w:szCs w:val="24"/>
        </w:rPr>
        <w:t>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обеспечение контроля  показателей долговой устойчивости (предельных объемов </w:t>
      </w:r>
      <w:r w:rsidR="002206FB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и расходов на обслуживание </w:t>
      </w:r>
      <w:r w:rsidR="002206FB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долга), предусмотренных Бюджетным кодексом  Российской Федерации;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ab/>
      </w:r>
    </w:p>
    <w:p w:rsidR="005B60E7" w:rsidRPr="001A38E8" w:rsidRDefault="005B60E7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 Основные направления долговой политики и  мероприятия, проводимые в рамках их реализации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E843C9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О</w:t>
      </w:r>
      <w:r w:rsidR="005B60E7" w:rsidRPr="001A38E8">
        <w:rPr>
          <w:rFonts w:ascii="Times New Roman" w:hAnsi="Times New Roman" w:cs="Times New Roman"/>
          <w:sz w:val="24"/>
          <w:szCs w:val="24"/>
        </w:rPr>
        <w:t xml:space="preserve">сновными направлениями долговой политики </w:t>
      </w:r>
      <w:r w:rsidR="00444E7D" w:rsidRPr="001A38E8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  «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город Фокино» </w:t>
      </w:r>
      <w:r w:rsidR="005B60E7" w:rsidRPr="001A38E8">
        <w:rPr>
          <w:rFonts w:ascii="Times New Roman" w:hAnsi="Times New Roman" w:cs="Times New Roman"/>
          <w:sz w:val="24"/>
          <w:szCs w:val="24"/>
        </w:rPr>
        <w:t>на трехлетний период являются: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ограничение </w:t>
      </w:r>
      <w:r w:rsidR="00E843C9" w:rsidRPr="001A38E8">
        <w:rPr>
          <w:rFonts w:ascii="Times New Roman" w:hAnsi="Times New Roman" w:cs="Times New Roman"/>
          <w:sz w:val="24"/>
          <w:szCs w:val="24"/>
        </w:rPr>
        <w:t>муниципальных</w:t>
      </w:r>
      <w:r w:rsidRPr="001A38E8">
        <w:rPr>
          <w:rFonts w:ascii="Times New Roman" w:hAnsi="Times New Roman" w:cs="Times New Roman"/>
          <w:sz w:val="24"/>
          <w:szCs w:val="24"/>
        </w:rPr>
        <w:t xml:space="preserve"> заимствований, привлечение их в объемах, не превышающих погашение имеющихся долговых обязательств;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минимизация процентных ставок по коммерческим кредитам;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использование среднесрочных и долгосрочных долговых инструментов;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обеспечение мер, направленных на привлечение в бюджет </w:t>
      </w:r>
      <w:r w:rsidR="00444E7D" w:rsidRPr="001A38E8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</w:t>
      </w:r>
      <w:r w:rsidR="000124F0" w:rsidRPr="001A38E8">
        <w:rPr>
          <w:rFonts w:ascii="Times New Roman" w:hAnsi="Times New Roman" w:cs="Times New Roman"/>
          <w:sz w:val="24"/>
          <w:szCs w:val="24"/>
        </w:rPr>
        <w:t xml:space="preserve"> «город Фокино»  </w:t>
      </w:r>
      <w:r w:rsidRPr="001A38E8">
        <w:rPr>
          <w:rFonts w:ascii="Times New Roman" w:hAnsi="Times New Roman" w:cs="Times New Roman"/>
          <w:sz w:val="24"/>
          <w:szCs w:val="24"/>
        </w:rPr>
        <w:t xml:space="preserve">кредитов от кредитных организаций по ставкам на уровне не более чем уровень ключевой ставки, установленный Центральным банком Российской Федерации на дату привлечения кредитных ресурсов, увеличенный на 1 процент годовых.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Достижение целей и решение задач долговой политики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034155" w:rsidRPr="001A38E8">
        <w:rPr>
          <w:rFonts w:ascii="Times New Roman" w:hAnsi="Times New Roman" w:cs="Times New Roman"/>
          <w:sz w:val="24"/>
          <w:szCs w:val="24"/>
        </w:rPr>
        <w:t xml:space="preserve"> «город Фокино» </w:t>
      </w:r>
      <w:r w:rsidR="00B54FC5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>осуществляется путем выполнения комплекса мероприятий: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B13D03" w:rsidRPr="001A38E8">
        <w:rPr>
          <w:rFonts w:ascii="Times New Roman" w:hAnsi="Times New Roman" w:cs="Times New Roman"/>
          <w:sz w:val="24"/>
          <w:szCs w:val="24"/>
        </w:rPr>
        <w:t>1</w:t>
      </w:r>
      <w:r w:rsidRPr="001A38E8">
        <w:rPr>
          <w:rFonts w:ascii="Times New Roman" w:hAnsi="Times New Roman" w:cs="Times New Roman"/>
          <w:sz w:val="24"/>
          <w:szCs w:val="24"/>
        </w:rPr>
        <w:t xml:space="preserve">. Поддержание объема </w:t>
      </w:r>
      <w:r w:rsidR="00B13D03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на оптимальном уровне.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11446E" w:rsidRPr="001A38E8">
        <w:rPr>
          <w:rFonts w:ascii="Times New Roman" w:hAnsi="Times New Roman" w:cs="Times New Roman"/>
          <w:sz w:val="24"/>
          <w:szCs w:val="24"/>
        </w:rPr>
        <w:t>2</w:t>
      </w:r>
      <w:r w:rsidRPr="001A38E8">
        <w:rPr>
          <w:rFonts w:ascii="Times New Roman" w:hAnsi="Times New Roman" w:cs="Times New Roman"/>
          <w:sz w:val="24"/>
          <w:szCs w:val="24"/>
        </w:rPr>
        <w:t xml:space="preserve">. </w:t>
      </w:r>
      <w:r w:rsidR="005336D9" w:rsidRPr="001A38E8">
        <w:rPr>
          <w:rFonts w:ascii="Times New Roman" w:hAnsi="Times New Roman" w:cs="Times New Roman"/>
          <w:sz w:val="24"/>
          <w:szCs w:val="24"/>
        </w:rPr>
        <w:t>Г</w:t>
      </w:r>
      <w:r w:rsidRPr="001A38E8">
        <w:rPr>
          <w:rFonts w:ascii="Times New Roman" w:hAnsi="Times New Roman" w:cs="Times New Roman"/>
          <w:sz w:val="24"/>
          <w:szCs w:val="24"/>
        </w:rPr>
        <w:t>ибкое реагирование на изменяющиеся условия финансовых рынков и использование наиболее благоприятных форм заимствований.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5B2BB5" w:rsidRPr="001A38E8">
        <w:rPr>
          <w:rFonts w:ascii="Times New Roman" w:hAnsi="Times New Roman" w:cs="Times New Roman"/>
          <w:sz w:val="24"/>
          <w:szCs w:val="24"/>
        </w:rPr>
        <w:t>3</w:t>
      </w:r>
      <w:r w:rsidRPr="001A38E8">
        <w:rPr>
          <w:rFonts w:ascii="Times New Roman" w:hAnsi="Times New Roman" w:cs="Times New Roman"/>
          <w:sz w:val="24"/>
          <w:szCs w:val="24"/>
        </w:rPr>
        <w:t xml:space="preserve">. Равномерное распределение платежей, связанных с погашением и обслуживанием </w:t>
      </w:r>
      <w:r w:rsidR="004974F1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долга, в том числе: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проведение анализа сроков погашения действующих долговых обязательств и выявление пиков платежей;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использование механизмов оперативного управления долговыми обязательствами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E933A2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E933A2" w:rsidRPr="001A38E8">
        <w:rPr>
          <w:rFonts w:ascii="Times New Roman" w:hAnsi="Times New Roman" w:cs="Times New Roman"/>
          <w:sz w:val="24"/>
          <w:szCs w:val="24"/>
        </w:rPr>
        <w:t xml:space="preserve"> «город Фокино» </w:t>
      </w:r>
      <w:r w:rsidR="00690C4E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>в части корректировки сроков привлечения заимствований, сокращения объема заимствований с учетом результатов исполнения бюджета</w:t>
      </w:r>
      <w:r w:rsidR="00690C4E" w:rsidRPr="001A38E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«городской округ «город Фокино».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В трехлетнем периоде будет пересмотрена система показателей долговой устойчивости </w:t>
      </w:r>
      <w:r w:rsidR="00444E7D" w:rsidRPr="001A38E8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A64192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A64192" w:rsidRPr="001A38E8">
        <w:rPr>
          <w:rFonts w:ascii="Times New Roman" w:hAnsi="Times New Roman" w:cs="Times New Roman"/>
          <w:sz w:val="24"/>
          <w:szCs w:val="24"/>
        </w:rPr>
        <w:t xml:space="preserve"> «город Фокино»</w:t>
      </w:r>
      <w:r w:rsidR="00EE2E48"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 xml:space="preserve">исходя из планируемых к принятию изменений в бюджетное законодательство Российской Федерации.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5B60E7" w:rsidP="00444E7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5. Ожидаемые результаты долговой политики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B40D9F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="00B40D9F" w:rsidRPr="001A38E8">
        <w:rPr>
          <w:rFonts w:ascii="Times New Roman" w:hAnsi="Times New Roman" w:cs="Times New Roman"/>
          <w:sz w:val="24"/>
          <w:szCs w:val="24"/>
        </w:rPr>
        <w:t xml:space="preserve"> «город Фокино»</w:t>
      </w:r>
    </w:p>
    <w:p w:rsidR="00B40D9F" w:rsidRPr="001A38E8" w:rsidRDefault="00B40D9F" w:rsidP="00B40D9F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B60E7" w:rsidRPr="001A38E8" w:rsidRDefault="005B60E7" w:rsidP="0047195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5.1.</w:t>
      </w:r>
      <w:r w:rsidR="00471951" w:rsidRPr="001A38E8">
        <w:rPr>
          <w:rFonts w:ascii="Times New Roman" w:hAnsi="Times New Roman" w:cs="Times New Roman"/>
          <w:sz w:val="24"/>
          <w:szCs w:val="24"/>
        </w:rPr>
        <w:t>Обеспечение сохранения объема муниципального долга  на экономически безопасном для бюджета уровне.</w:t>
      </w:r>
    </w:p>
    <w:p w:rsidR="00471951" w:rsidRPr="001A38E8" w:rsidRDefault="00471951" w:rsidP="0047195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5.2. Поддерживать величину предельного объема муниципального долга </w:t>
      </w:r>
      <w:r w:rsidR="00444E7D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44E7D" w:rsidRPr="001A38E8">
        <w:rPr>
          <w:rFonts w:ascii="Times New Roman" w:hAnsi="Times New Roman" w:cs="Times New Roman"/>
          <w:sz w:val="24"/>
          <w:szCs w:val="24"/>
        </w:rPr>
        <w:t>а</w:t>
      </w:r>
      <w:r w:rsidRPr="001A38E8">
        <w:rPr>
          <w:rFonts w:ascii="Times New Roman" w:hAnsi="Times New Roman" w:cs="Times New Roman"/>
          <w:sz w:val="24"/>
          <w:szCs w:val="24"/>
        </w:rPr>
        <w:t xml:space="preserve"> «город Фокино» на уровне, не превышающем 50% процентов утвержденного общего годового объема доходов бюджета без учета утвержденного объема безвозмездны</w:t>
      </w:r>
      <w:r w:rsidR="00CC1599" w:rsidRPr="001A38E8">
        <w:rPr>
          <w:rFonts w:ascii="Times New Roman" w:hAnsi="Times New Roman" w:cs="Times New Roman"/>
          <w:sz w:val="24"/>
          <w:szCs w:val="24"/>
        </w:rPr>
        <w:t>х поступлений.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60E7" w:rsidRPr="001A38E8" w:rsidRDefault="005B60E7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6. Основные риски, связанные с управлением </w:t>
      </w:r>
      <w:r w:rsidR="00D34C6B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</w:t>
      </w:r>
    </w:p>
    <w:p w:rsidR="00B31767" w:rsidRPr="001A38E8" w:rsidRDefault="00B31767" w:rsidP="00B3176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B31767" w:rsidP="00B3176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   </w:t>
      </w:r>
      <w:r w:rsidR="005B60E7" w:rsidRPr="001A38E8">
        <w:rPr>
          <w:rFonts w:ascii="Times New Roman" w:hAnsi="Times New Roman" w:cs="Times New Roman"/>
          <w:sz w:val="24"/>
          <w:szCs w:val="24"/>
        </w:rPr>
        <w:t xml:space="preserve">Основными рисками, связанными с управлением </w:t>
      </w:r>
      <w:r w:rsidR="008F114E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="005B60E7" w:rsidRPr="001A38E8">
        <w:rPr>
          <w:rFonts w:ascii="Times New Roman" w:hAnsi="Times New Roman" w:cs="Times New Roman"/>
          <w:sz w:val="24"/>
          <w:szCs w:val="24"/>
        </w:rPr>
        <w:t xml:space="preserve"> долгом, являются: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а) риск недостаточного поступления доходов в бюджет.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Проблему сбалансированности бюджета осложняет риск недостаточного поступления доходов в бюджет, что приводит к неисполнению социальных обязательств</w:t>
      </w:r>
      <w:r w:rsidR="008F114E" w:rsidRPr="001A38E8">
        <w:rPr>
          <w:rFonts w:ascii="Times New Roman" w:hAnsi="Times New Roman" w:cs="Times New Roman"/>
          <w:sz w:val="24"/>
          <w:szCs w:val="24"/>
        </w:rPr>
        <w:t>.</w:t>
      </w:r>
      <w:r w:rsidRPr="001A38E8">
        <w:rPr>
          <w:rFonts w:ascii="Times New Roman" w:hAnsi="Times New Roman" w:cs="Times New Roman"/>
          <w:sz w:val="24"/>
          <w:szCs w:val="24"/>
        </w:rPr>
        <w:t xml:space="preserve"> В целях оценки </w:t>
      </w:r>
      <w:r w:rsidRPr="001A38E8">
        <w:rPr>
          <w:rFonts w:ascii="Times New Roman" w:hAnsi="Times New Roman" w:cs="Times New Roman"/>
          <w:sz w:val="24"/>
          <w:szCs w:val="24"/>
        </w:rPr>
        <w:lastRenderedPageBreak/>
        <w:t xml:space="preserve">данного риска планируется продолжить мониторинг исполнения бюджета </w:t>
      </w:r>
      <w:r w:rsidR="008F114E" w:rsidRPr="001A38E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округ «город Фокино» </w:t>
      </w:r>
      <w:r w:rsidRPr="001A38E8">
        <w:rPr>
          <w:rFonts w:ascii="Times New Roman" w:hAnsi="Times New Roman" w:cs="Times New Roman"/>
          <w:sz w:val="24"/>
          <w:szCs w:val="24"/>
        </w:rPr>
        <w:t>и принимать управленческие решения по недопущению возникновения риска.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б) Риск рефинансирования.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Риск рефинансирования связан с необходимостью привлечения новых заимствований для погашения ранее принятых долговых обязательств.  В целях оценки риска рефинансирования на постоянной основе будет осуществляться мониторинг конъюнктуры финансового (долгового) рынка и на его основе количественная оценка издержек бюджета</w:t>
      </w:r>
      <w:r w:rsidR="008F114E" w:rsidRPr="001A38E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B31767" w:rsidRPr="001A38E8">
        <w:rPr>
          <w:rFonts w:ascii="Times New Roman" w:hAnsi="Times New Roman" w:cs="Times New Roman"/>
          <w:sz w:val="24"/>
          <w:szCs w:val="24"/>
        </w:rPr>
        <w:t xml:space="preserve">«городской округ «город Фокино» </w:t>
      </w:r>
      <w:r w:rsidRPr="001A38E8">
        <w:rPr>
          <w:rFonts w:ascii="Times New Roman" w:hAnsi="Times New Roman" w:cs="Times New Roman"/>
          <w:sz w:val="24"/>
          <w:szCs w:val="24"/>
        </w:rPr>
        <w:t xml:space="preserve">на обслуживание долга.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в) Риск снижения ликвидности  рынка заимствований.</w:t>
      </w:r>
    </w:p>
    <w:p w:rsidR="005B60E7" w:rsidRPr="001A38E8" w:rsidRDefault="00820DD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</w:t>
      </w:r>
      <w:r w:rsidR="005B60E7" w:rsidRPr="001A38E8">
        <w:rPr>
          <w:rFonts w:ascii="Times New Roman" w:hAnsi="Times New Roman" w:cs="Times New Roman"/>
          <w:sz w:val="24"/>
          <w:szCs w:val="24"/>
        </w:rPr>
        <w:t xml:space="preserve"> Риск снижения ликвидности рынка заимствований - неполучение денежных средств на погашение долговых обязательств </w:t>
      </w:r>
      <w:r w:rsidR="002D6A27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38130F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2D6A27" w:rsidRPr="001A38E8">
        <w:rPr>
          <w:rFonts w:ascii="Times New Roman" w:hAnsi="Times New Roman" w:cs="Times New Roman"/>
          <w:sz w:val="24"/>
          <w:szCs w:val="24"/>
        </w:rPr>
        <w:t>а</w:t>
      </w:r>
      <w:r w:rsidR="0038130F" w:rsidRPr="001A38E8">
        <w:rPr>
          <w:rFonts w:ascii="Times New Roman" w:hAnsi="Times New Roman" w:cs="Times New Roman"/>
          <w:sz w:val="24"/>
          <w:szCs w:val="24"/>
        </w:rPr>
        <w:t xml:space="preserve"> «город Фокино»</w:t>
      </w:r>
      <w:r w:rsidR="005B60E7" w:rsidRPr="001A38E8">
        <w:rPr>
          <w:rFonts w:ascii="Times New Roman" w:hAnsi="Times New Roman" w:cs="Times New Roman"/>
          <w:sz w:val="24"/>
          <w:szCs w:val="24"/>
        </w:rPr>
        <w:t>, связанное с отказом кредитных организаций предоставить заемные средства в случае наступления финансового кризиса.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Кроме того, значительное влияние на реализацию долговой политики оказывают отсутствие альтернативных заемным средствам источников финансирования для погашени</w:t>
      </w:r>
      <w:r w:rsidR="00EE2E48" w:rsidRPr="001A38E8">
        <w:rPr>
          <w:rFonts w:ascii="Times New Roman" w:hAnsi="Times New Roman" w:cs="Times New Roman"/>
          <w:sz w:val="24"/>
          <w:szCs w:val="24"/>
        </w:rPr>
        <w:t>я долговых обязательств бюджета.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 г) Процентный риск – вероятность увеличения расходов </w:t>
      </w:r>
      <w:r w:rsidR="00EE2E48" w:rsidRPr="001A38E8">
        <w:rPr>
          <w:rFonts w:ascii="Times New Roman" w:hAnsi="Times New Roman" w:cs="Times New Roman"/>
          <w:sz w:val="24"/>
          <w:szCs w:val="24"/>
        </w:rPr>
        <w:t xml:space="preserve"> местного </w:t>
      </w:r>
      <w:r w:rsidRPr="001A38E8">
        <w:rPr>
          <w:rFonts w:ascii="Times New Roman" w:hAnsi="Times New Roman" w:cs="Times New Roman"/>
          <w:sz w:val="24"/>
          <w:szCs w:val="24"/>
        </w:rPr>
        <w:t xml:space="preserve">бюджета на обслуживание </w:t>
      </w:r>
      <w:r w:rsidR="00EE2E48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2D6A27" w:rsidRPr="001A38E8">
        <w:rPr>
          <w:rFonts w:ascii="Times New Roman" w:hAnsi="Times New Roman" w:cs="Times New Roman"/>
          <w:sz w:val="24"/>
          <w:szCs w:val="24"/>
        </w:rPr>
        <w:t>городского</w:t>
      </w:r>
      <w:r w:rsidR="00EE2E48" w:rsidRPr="001A38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2D6A27" w:rsidRPr="001A38E8">
        <w:rPr>
          <w:rFonts w:ascii="Times New Roman" w:hAnsi="Times New Roman" w:cs="Times New Roman"/>
          <w:sz w:val="24"/>
          <w:szCs w:val="24"/>
        </w:rPr>
        <w:t>а</w:t>
      </w:r>
      <w:r w:rsidR="00EE2E48" w:rsidRPr="001A38E8">
        <w:rPr>
          <w:rFonts w:ascii="Times New Roman" w:hAnsi="Times New Roman" w:cs="Times New Roman"/>
          <w:sz w:val="24"/>
          <w:szCs w:val="24"/>
        </w:rPr>
        <w:t xml:space="preserve"> «город Фокино» </w:t>
      </w:r>
      <w:r w:rsidRPr="001A38E8">
        <w:rPr>
          <w:rFonts w:ascii="Times New Roman" w:hAnsi="Times New Roman" w:cs="Times New Roman"/>
          <w:sz w:val="24"/>
          <w:szCs w:val="24"/>
        </w:rPr>
        <w:t>вследствие увеличения процентных ставок по итогам принятия Банком России решений об увеличении размера ключевой ставки.</w:t>
      </w:r>
    </w:p>
    <w:p w:rsidR="005B60E7" w:rsidRPr="001A38E8" w:rsidRDefault="002D6A27" w:rsidP="002D6A27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D2881" w:rsidRPr="001A38E8" w:rsidRDefault="003D2881" w:rsidP="002D6A2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D2881" w:rsidRPr="001A38E8" w:rsidSect="003D288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1594"/>
    <w:multiLevelType w:val="hybridMultilevel"/>
    <w:tmpl w:val="36E0B372"/>
    <w:lvl w:ilvl="0" w:tplc="8960A682">
      <w:start w:val="1"/>
      <w:numFmt w:val="decimal"/>
      <w:lvlText w:val="%1."/>
      <w:lvlJc w:val="left"/>
      <w:pPr>
        <w:ind w:left="1206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EF43022"/>
    <w:multiLevelType w:val="hybridMultilevel"/>
    <w:tmpl w:val="BAAE3AC4"/>
    <w:lvl w:ilvl="0" w:tplc="F3DE51B4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FE17B08"/>
    <w:multiLevelType w:val="hybridMultilevel"/>
    <w:tmpl w:val="674C4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67"/>
    <w:rsid w:val="000124F0"/>
    <w:rsid w:val="00012509"/>
    <w:rsid w:val="0002138F"/>
    <w:rsid w:val="00024AE1"/>
    <w:rsid w:val="00026843"/>
    <w:rsid w:val="00034155"/>
    <w:rsid w:val="00036A6A"/>
    <w:rsid w:val="00043ADD"/>
    <w:rsid w:val="00064F49"/>
    <w:rsid w:val="00076E83"/>
    <w:rsid w:val="000923F6"/>
    <w:rsid w:val="00093763"/>
    <w:rsid w:val="000975A2"/>
    <w:rsid w:val="000A1806"/>
    <w:rsid w:val="000A6F8F"/>
    <w:rsid w:val="000C60B2"/>
    <w:rsid w:val="000F3CB5"/>
    <w:rsid w:val="000F5818"/>
    <w:rsid w:val="000F6F92"/>
    <w:rsid w:val="0011446E"/>
    <w:rsid w:val="00114657"/>
    <w:rsid w:val="00174553"/>
    <w:rsid w:val="001A38E8"/>
    <w:rsid w:val="001C7A48"/>
    <w:rsid w:val="001E05DA"/>
    <w:rsid w:val="001F00BD"/>
    <w:rsid w:val="001F4833"/>
    <w:rsid w:val="0020630C"/>
    <w:rsid w:val="002206FB"/>
    <w:rsid w:val="0022273D"/>
    <w:rsid w:val="00235C70"/>
    <w:rsid w:val="0026317D"/>
    <w:rsid w:val="00271F3A"/>
    <w:rsid w:val="00273D1F"/>
    <w:rsid w:val="00283D29"/>
    <w:rsid w:val="00284383"/>
    <w:rsid w:val="00286EBA"/>
    <w:rsid w:val="002933A2"/>
    <w:rsid w:val="002B6ECD"/>
    <w:rsid w:val="002C6740"/>
    <w:rsid w:val="002D3E84"/>
    <w:rsid w:val="002D6A27"/>
    <w:rsid w:val="002E06D5"/>
    <w:rsid w:val="002E0A19"/>
    <w:rsid w:val="002E7363"/>
    <w:rsid w:val="002F11C6"/>
    <w:rsid w:val="002F3BF9"/>
    <w:rsid w:val="003002D8"/>
    <w:rsid w:val="0033314E"/>
    <w:rsid w:val="00336754"/>
    <w:rsid w:val="00340FF3"/>
    <w:rsid w:val="00344FB0"/>
    <w:rsid w:val="00350E1C"/>
    <w:rsid w:val="00351261"/>
    <w:rsid w:val="00353914"/>
    <w:rsid w:val="00361EC9"/>
    <w:rsid w:val="00362784"/>
    <w:rsid w:val="00375475"/>
    <w:rsid w:val="0038130F"/>
    <w:rsid w:val="00386767"/>
    <w:rsid w:val="00391619"/>
    <w:rsid w:val="00393052"/>
    <w:rsid w:val="003A1DF3"/>
    <w:rsid w:val="003A5BED"/>
    <w:rsid w:val="003B2438"/>
    <w:rsid w:val="003B57B6"/>
    <w:rsid w:val="003D2881"/>
    <w:rsid w:val="003D425A"/>
    <w:rsid w:val="00444DD9"/>
    <w:rsid w:val="00444E7D"/>
    <w:rsid w:val="00471951"/>
    <w:rsid w:val="004974F1"/>
    <w:rsid w:val="004A1708"/>
    <w:rsid w:val="004A567A"/>
    <w:rsid w:val="004A731F"/>
    <w:rsid w:val="004B4E55"/>
    <w:rsid w:val="004B625F"/>
    <w:rsid w:val="004C0C9C"/>
    <w:rsid w:val="004C798F"/>
    <w:rsid w:val="004E4938"/>
    <w:rsid w:val="004F0DD2"/>
    <w:rsid w:val="004F0FDE"/>
    <w:rsid w:val="004F4BD6"/>
    <w:rsid w:val="00507C60"/>
    <w:rsid w:val="005336D9"/>
    <w:rsid w:val="005402FB"/>
    <w:rsid w:val="00545747"/>
    <w:rsid w:val="0055539D"/>
    <w:rsid w:val="00560625"/>
    <w:rsid w:val="00597A7F"/>
    <w:rsid w:val="005B2BB5"/>
    <w:rsid w:val="005B4145"/>
    <w:rsid w:val="005B4A19"/>
    <w:rsid w:val="005B60E7"/>
    <w:rsid w:val="005F443E"/>
    <w:rsid w:val="00606C8E"/>
    <w:rsid w:val="00610B0C"/>
    <w:rsid w:val="00617888"/>
    <w:rsid w:val="00641B3C"/>
    <w:rsid w:val="00641BE9"/>
    <w:rsid w:val="00643CDF"/>
    <w:rsid w:val="00651122"/>
    <w:rsid w:val="00672BA2"/>
    <w:rsid w:val="00681D8A"/>
    <w:rsid w:val="00690C4E"/>
    <w:rsid w:val="00692299"/>
    <w:rsid w:val="006A0BAB"/>
    <w:rsid w:val="006A7365"/>
    <w:rsid w:val="006D2E66"/>
    <w:rsid w:val="006D516D"/>
    <w:rsid w:val="006F2347"/>
    <w:rsid w:val="006F28C2"/>
    <w:rsid w:val="00707BFA"/>
    <w:rsid w:val="00713FF2"/>
    <w:rsid w:val="00722814"/>
    <w:rsid w:val="007413E0"/>
    <w:rsid w:val="007435DB"/>
    <w:rsid w:val="007527C2"/>
    <w:rsid w:val="00755C9C"/>
    <w:rsid w:val="007724ED"/>
    <w:rsid w:val="00774757"/>
    <w:rsid w:val="00783A19"/>
    <w:rsid w:val="00785BCE"/>
    <w:rsid w:val="00790E3A"/>
    <w:rsid w:val="007931E4"/>
    <w:rsid w:val="007A40B7"/>
    <w:rsid w:val="007B4234"/>
    <w:rsid w:val="007C3AAA"/>
    <w:rsid w:val="007F4081"/>
    <w:rsid w:val="0080211B"/>
    <w:rsid w:val="0081316A"/>
    <w:rsid w:val="00820202"/>
    <w:rsid w:val="00820DD7"/>
    <w:rsid w:val="00836362"/>
    <w:rsid w:val="00853115"/>
    <w:rsid w:val="00853793"/>
    <w:rsid w:val="0086779D"/>
    <w:rsid w:val="008D473D"/>
    <w:rsid w:val="008E1D5E"/>
    <w:rsid w:val="008F114E"/>
    <w:rsid w:val="008F21AD"/>
    <w:rsid w:val="008F2B8E"/>
    <w:rsid w:val="008F3F64"/>
    <w:rsid w:val="008F41D1"/>
    <w:rsid w:val="0092371F"/>
    <w:rsid w:val="00924539"/>
    <w:rsid w:val="00944C97"/>
    <w:rsid w:val="009552A5"/>
    <w:rsid w:val="00972947"/>
    <w:rsid w:val="00984672"/>
    <w:rsid w:val="009B3C06"/>
    <w:rsid w:val="009D632A"/>
    <w:rsid w:val="009E22D9"/>
    <w:rsid w:val="009E6162"/>
    <w:rsid w:val="00A041C4"/>
    <w:rsid w:val="00A3216E"/>
    <w:rsid w:val="00A47104"/>
    <w:rsid w:val="00A4782D"/>
    <w:rsid w:val="00A60B04"/>
    <w:rsid w:val="00A62828"/>
    <w:rsid w:val="00A62BEF"/>
    <w:rsid w:val="00A64192"/>
    <w:rsid w:val="00A656DF"/>
    <w:rsid w:val="00A6763F"/>
    <w:rsid w:val="00AA523D"/>
    <w:rsid w:val="00AC1B97"/>
    <w:rsid w:val="00AC7BFA"/>
    <w:rsid w:val="00B00F88"/>
    <w:rsid w:val="00B13D03"/>
    <w:rsid w:val="00B23720"/>
    <w:rsid w:val="00B275C0"/>
    <w:rsid w:val="00B31767"/>
    <w:rsid w:val="00B357D5"/>
    <w:rsid w:val="00B40D9F"/>
    <w:rsid w:val="00B44187"/>
    <w:rsid w:val="00B45892"/>
    <w:rsid w:val="00B50A7F"/>
    <w:rsid w:val="00B54FC5"/>
    <w:rsid w:val="00B76472"/>
    <w:rsid w:val="00B83CCE"/>
    <w:rsid w:val="00B85318"/>
    <w:rsid w:val="00BB0CAA"/>
    <w:rsid w:val="00C054F1"/>
    <w:rsid w:val="00C1065B"/>
    <w:rsid w:val="00C23063"/>
    <w:rsid w:val="00C2733E"/>
    <w:rsid w:val="00C57C75"/>
    <w:rsid w:val="00C606A3"/>
    <w:rsid w:val="00CC1599"/>
    <w:rsid w:val="00CC2D1A"/>
    <w:rsid w:val="00CD2858"/>
    <w:rsid w:val="00D10719"/>
    <w:rsid w:val="00D34C6B"/>
    <w:rsid w:val="00D67185"/>
    <w:rsid w:val="00D80779"/>
    <w:rsid w:val="00D92E8E"/>
    <w:rsid w:val="00D930C5"/>
    <w:rsid w:val="00D9332B"/>
    <w:rsid w:val="00DB5403"/>
    <w:rsid w:val="00DC1408"/>
    <w:rsid w:val="00E06495"/>
    <w:rsid w:val="00E067B8"/>
    <w:rsid w:val="00E21202"/>
    <w:rsid w:val="00E336CC"/>
    <w:rsid w:val="00E4192B"/>
    <w:rsid w:val="00E41CAE"/>
    <w:rsid w:val="00E425A8"/>
    <w:rsid w:val="00E54971"/>
    <w:rsid w:val="00E62966"/>
    <w:rsid w:val="00E800FF"/>
    <w:rsid w:val="00E843C9"/>
    <w:rsid w:val="00E90875"/>
    <w:rsid w:val="00E933A2"/>
    <w:rsid w:val="00E9489C"/>
    <w:rsid w:val="00EA1A2C"/>
    <w:rsid w:val="00EB0EA0"/>
    <w:rsid w:val="00EB18A0"/>
    <w:rsid w:val="00ED406E"/>
    <w:rsid w:val="00EE2E48"/>
    <w:rsid w:val="00EF04D7"/>
    <w:rsid w:val="00EF5AD1"/>
    <w:rsid w:val="00EF7DA5"/>
    <w:rsid w:val="00F01BC3"/>
    <w:rsid w:val="00F04E5F"/>
    <w:rsid w:val="00F132C5"/>
    <w:rsid w:val="00F14D42"/>
    <w:rsid w:val="00F17A3C"/>
    <w:rsid w:val="00F21380"/>
    <w:rsid w:val="00F44DDC"/>
    <w:rsid w:val="00F525D9"/>
    <w:rsid w:val="00F618A9"/>
    <w:rsid w:val="00F731AB"/>
    <w:rsid w:val="00F86B8F"/>
    <w:rsid w:val="00F960BE"/>
    <w:rsid w:val="00FA16BE"/>
    <w:rsid w:val="00FA1D85"/>
    <w:rsid w:val="00FD08B0"/>
    <w:rsid w:val="00FD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86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86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5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7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4F4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067B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4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 Знак Знак Знак Знак"/>
    <w:basedOn w:val="a"/>
    <w:rsid w:val="002E06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86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86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5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7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4F4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067B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4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 Знак Знак Знак Знак"/>
    <w:basedOn w:val="a"/>
    <w:rsid w:val="002E06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5A80E-79ED-4810-931E-F3AEAEC87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5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137</cp:revision>
  <cp:lastPrinted>2018-12-20T11:28:00Z</cp:lastPrinted>
  <dcterms:created xsi:type="dcterms:W3CDTF">2017-12-18T13:55:00Z</dcterms:created>
  <dcterms:modified xsi:type="dcterms:W3CDTF">2018-12-20T11:28:00Z</dcterms:modified>
</cp:coreProperties>
</file>