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9972"/>
      </w:tblGrid>
      <w:tr w:rsidR="00B90E06" w14:paraId="78E7B8DA" w14:textId="77777777">
        <w:tc>
          <w:tcPr>
            <w:tcW w:w="10772" w:type="dxa"/>
            <w:tcBorders>
              <w:top w:val="nil"/>
              <w:left w:val="nil"/>
              <w:bottom w:val="nil"/>
              <w:right w:val="nil"/>
            </w:tcBorders>
            <w:tcMar>
              <w:top w:w="0" w:type="dxa"/>
              <w:left w:w="108" w:type="dxa"/>
              <w:bottom w:w="0" w:type="dxa"/>
              <w:right w:w="108" w:type="dxa"/>
            </w:tcMar>
            <w:hideMark/>
          </w:tcPr>
          <w:p w14:paraId="6539E3DE" w14:textId="77777777" w:rsidR="00B90E06" w:rsidRDefault="00B90E06" w:rsidP="0086122E">
            <w:pPr>
              <w:contextualSpacing/>
            </w:pPr>
          </w:p>
        </w:tc>
      </w:tr>
    </w:tbl>
    <w:p w14:paraId="6CAB710A"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110"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6091"/>
        <w:gridCol w:w="228"/>
        <w:gridCol w:w="1668"/>
        <w:gridCol w:w="2115"/>
        <w:gridCol w:w="8"/>
      </w:tblGrid>
      <w:tr w:rsidR="00B90E06" w14:paraId="7BE5348B" w14:textId="77777777" w:rsidTr="0086122E">
        <w:trPr>
          <w:gridAfter w:val="1"/>
          <w:wAfter w:w="8" w:type="dxa"/>
          <w:trHeight w:val="270"/>
        </w:trPr>
        <w:tc>
          <w:tcPr>
            <w:tcW w:w="6091" w:type="dxa"/>
            <w:noWrap/>
            <w:tcMar>
              <w:top w:w="0" w:type="dxa"/>
              <w:left w:w="108" w:type="dxa"/>
              <w:bottom w:w="0" w:type="dxa"/>
              <w:right w:w="108" w:type="dxa"/>
            </w:tcMar>
            <w:vAlign w:val="bottom"/>
            <w:hideMark/>
          </w:tcPr>
          <w:p w14:paraId="081C7191"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p w14:paraId="463D6E90"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b/>
                <w:sz w:val="20"/>
                <w:szCs w:val="20"/>
              </w:rPr>
              <w:t>К БАЛАНСУ УЧРЕЖДЕНИЯ</w:t>
            </w:r>
          </w:p>
        </w:tc>
        <w:tc>
          <w:tcPr>
            <w:tcW w:w="228" w:type="dxa"/>
            <w:noWrap/>
            <w:tcMar>
              <w:top w:w="0" w:type="dxa"/>
              <w:left w:w="108" w:type="dxa"/>
              <w:bottom w:w="0" w:type="dxa"/>
              <w:right w:w="108" w:type="dxa"/>
            </w:tcMar>
            <w:vAlign w:val="bottom"/>
            <w:hideMark/>
          </w:tcPr>
          <w:p w14:paraId="3DC76E91" w14:textId="77777777" w:rsidR="00B90E06" w:rsidRDefault="00B90E06" w:rsidP="0086122E">
            <w:pPr>
              <w:contextualSpacing/>
              <w:rPr>
                <w:sz w:val="24"/>
              </w:rPr>
            </w:pPr>
          </w:p>
        </w:tc>
        <w:tc>
          <w:tcPr>
            <w:tcW w:w="1668" w:type="dxa"/>
            <w:noWrap/>
            <w:tcMar>
              <w:top w:w="0" w:type="dxa"/>
              <w:left w:w="108" w:type="dxa"/>
              <w:bottom w:w="0" w:type="dxa"/>
              <w:right w:w="108" w:type="dxa"/>
            </w:tcMar>
            <w:vAlign w:val="bottom"/>
            <w:hideMark/>
          </w:tcPr>
          <w:p w14:paraId="26E98BDE" w14:textId="77777777" w:rsidR="00B90E06" w:rsidRDefault="00B90E06" w:rsidP="0086122E">
            <w:pPr>
              <w:contextualSpacing/>
              <w:rPr>
                <w:sz w:val="24"/>
              </w:rPr>
            </w:pPr>
          </w:p>
        </w:tc>
        <w:tc>
          <w:tcPr>
            <w:tcW w:w="2115" w:type="dxa"/>
            <w:noWrap/>
            <w:tcMar>
              <w:top w:w="0" w:type="dxa"/>
              <w:left w:w="108" w:type="dxa"/>
              <w:bottom w:w="0" w:type="dxa"/>
              <w:right w:w="108" w:type="dxa"/>
            </w:tcMar>
            <w:vAlign w:val="bottom"/>
            <w:hideMark/>
          </w:tcPr>
          <w:p w14:paraId="68A7794C" w14:textId="77777777" w:rsidR="00B90E06" w:rsidRDefault="00B90E06" w:rsidP="0086122E">
            <w:pPr>
              <w:contextualSpacing/>
              <w:rPr>
                <w:sz w:val="24"/>
              </w:rPr>
            </w:pPr>
          </w:p>
        </w:tc>
      </w:tr>
      <w:tr w:rsidR="00B90E06" w14:paraId="508A0F41" w14:textId="77777777" w:rsidTr="0086122E">
        <w:trPr>
          <w:gridAfter w:val="1"/>
          <w:wAfter w:w="8" w:type="dxa"/>
          <w:trHeight w:val="255"/>
        </w:trPr>
        <w:tc>
          <w:tcPr>
            <w:tcW w:w="6091" w:type="dxa"/>
            <w:noWrap/>
            <w:tcMar>
              <w:top w:w="0" w:type="dxa"/>
              <w:left w:w="108" w:type="dxa"/>
              <w:bottom w:w="0" w:type="dxa"/>
              <w:right w:w="108" w:type="dxa"/>
            </w:tcMar>
            <w:vAlign w:val="bottom"/>
            <w:hideMark/>
          </w:tcPr>
          <w:p w14:paraId="231DB3D5" w14:textId="77777777" w:rsidR="00B90E06" w:rsidRDefault="00B90E06" w:rsidP="0086122E">
            <w:pPr>
              <w:contextualSpacing/>
              <w:rPr>
                <w:sz w:val="24"/>
              </w:rPr>
            </w:pPr>
          </w:p>
        </w:tc>
        <w:tc>
          <w:tcPr>
            <w:tcW w:w="228" w:type="dxa"/>
            <w:noWrap/>
            <w:tcMar>
              <w:top w:w="0" w:type="dxa"/>
              <w:left w:w="108" w:type="dxa"/>
              <w:bottom w:w="0" w:type="dxa"/>
              <w:right w:w="108" w:type="dxa"/>
            </w:tcMar>
            <w:vAlign w:val="bottom"/>
            <w:hideMark/>
          </w:tcPr>
          <w:p w14:paraId="4588A541" w14:textId="77777777" w:rsidR="00B90E06" w:rsidRDefault="00B90E06" w:rsidP="0086122E">
            <w:pPr>
              <w:contextualSpacing/>
              <w:rPr>
                <w:sz w:val="24"/>
              </w:rPr>
            </w:pPr>
          </w:p>
        </w:tc>
        <w:tc>
          <w:tcPr>
            <w:tcW w:w="1668" w:type="dxa"/>
            <w:noWrap/>
            <w:tcMar>
              <w:top w:w="0" w:type="dxa"/>
              <w:left w:w="108" w:type="dxa"/>
              <w:bottom w:w="0" w:type="dxa"/>
              <w:right w:w="108" w:type="dxa"/>
            </w:tcMar>
            <w:vAlign w:val="bottom"/>
            <w:hideMark/>
          </w:tcPr>
          <w:p w14:paraId="26389544" w14:textId="77777777" w:rsidR="00B90E06" w:rsidRDefault="00B90E06" w:rsidP="0086122E">
            <w:pPr>
              <w:contextualSpacing/>
              <w:rPr>
                <w:sz w:val="24"/>
              </w:rPr>
            </w:pPr>
          </w:p>
        </w:tc>
        <w:tc>
          <w:tcPr>
            <w:tcW w:w="211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63C325B2"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B90E06" w14:paraId="6156F5FC" w14:textId="77777777" w:rsidTr="0086122E">
        <w:trPr>
          <w:gridAfter w:val="1"/>
          <w:wAfter w:w="8" w:type="dxa"/>
          <w:trHeight w:val="210"/>
        </w:trPr>
        <w:tc>
          <w:tcPr>
            <w:tcW w:w="0" w:type="auto"/>
            <w:noWrap/>
            <w:tcMar>
              <w:top w:w="0" w:type="dxa"/>
              <w:left w:w="108" w:type="dxa"/>
              <w:bottom w:w="0" w:type="dxa"/>
              <w:right w:w="108" w:type="dxa"/>
            </w:tcMar>
            <w:vAlign w:val="bottom"/>
            <w:hideMark/>
          </w:tcPr>
          <w:p w14:paraId="5B78188A" w14:textId="77777777" w:rsidR="00B90E06" w:rsidRDefault="00B90E06" w:rsidP="0086122E">
            <w:pPr>
              <w:contextualSpacing/>
              <w:rPr>
                <w:sz w:val="20"/>
              </w:rPr>
            </w:pPr>
          </w:p>
        </w:tc>
        <w:tc>
          <w:tcPr>
            <w:tcW w:w="1896" w:type="dxa"/>
            <w:gridSpan w:val="2"/>
            <w:noWrap/>
            <w:tcMar>
              <w:top w:w="0" w:type="dxa"/>
              <w:left w:w="108" w:type="dxa"/>
              <w:bottom w:w="0" w:type="dxa"/>
              <w:right w:w="108" w:type="dxa"/>
            </w:tcMar>
            <w:vAlign w:val="bottom"/>
            <w:hideMark/>
          </w:tcPr>
          <w:p w14:paraId="29523D80" w14:textId="77777777" w:rsidR="00B90E06" w:rsidRDefault="008C4A21" w:rsidP="0086122E">
            <w:pPr>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2115"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530E2965"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0503760</w:t>
            </w:r>
          </w:p>
        </w:tc>
      </w:tr>
      <w:tr w:rsidR="00B90E06" w14:paraId="5385D28A" w14:textId="77777777" w:rsidTr="0086122E">
        <w:trPr>
          <w:gridAfter w:val="1"/>
          <w:wAfter w:w="8" w:type="dxa"/>
          <w:trHeight w:val="320"/>
        </w:trPr>
        <w:tc>
          <w:tcPr>
            <w:tcW w:w="0" w:type="auto"/>
            <w:gridSpan w:val="2"/>
            <w:noWrap/>
            <w:tcMar>
              <w:top w:w="0" w:type="dxa"/>
              <w:left w:w="108" w:type="dxa"/>
              <w:bottom w:w="0" w:type="dxa"/>
              <w:right w:w="108" w:type="dxa"/>
            </w:tcMar>
            <w:vAlign w:val="bottom"/>
            <w:hideMark/>
          </w:tcPr>
          <w:p w14:paraId="6027ACC5"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2024 г.</w:t>
            </w:r>
          </w:p>
        </w:tc>
        <w:tc>
          <w:tcPr>
            <w:tcW w:w="1668" w:type="dxa"/>
            <w:noWrap/>
            <w:tcMar>
              <w:top w:w="0" w:type="dxa"/>
              <w:left w:w="108" w:type="dxa"/>
              <w:bottom w:w="0" w:type="dxa"/>
              <w:right w:w="108" w:type="dxa"/>
            </w:tcMar>
            <w:vAlign w:val="bottom"/>
            <w:hideMark/>
          </w:tcPr>
          <w:p w14:paraId="6D1BF4CE" w14:textId="77777777" w:rsidR="00B90E06" w:rsidRDefault="008C4A21" w:rsidP="0086122E">
            <w:pPr>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2115"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14:paraId="648B6A9C"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01.01.2024</w:t>
            </w:r>
          </w:p>
        </w:tc>
      </w:tr>
      <w:tr w:rsidR="00B90E06" w14:paraId="701C4484" w14:textId="77777777" w:rsidTr="0086122E">
        <w:trPr>
          <w:gridAfter w:val="1"/>
          <w:wAfter w:w="8" w:type="dxa"/>
          <w:trHeight w:val="282"/>
        </w:trPr>
        <w:tc>
          <w:tcPr>
            <w:tcW w:w="6091" w:type="dxa"/>
            <w:noWrap/>
            <w:tcMar>
              <w:top w:w="0" w:type="dxa"/>
              <w:left w:w="108" w:type="dxa"/>
              <w:bottom w:w="0" w:type="dxa"/>
              <w:right w:w="108" w:type="dxa"/>
            </w:tcMar>
            <w:vAlign w:val="bottom"/>
            <w:hideMark/>
          </w:tcPr>
          <w:p w14:paraId="4FEAD93D"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18"/>
                <w:szCs w:val="18"/>
              </w:rPr>
              <w:t xml:space="preserve">Учреждение   </w:t>
            </w:r>
            <w:r>
              <w:rPr>
                <w:rFonts w:ascii="Times New Roman" w:eastAsia="Times New Roman" w:hAnsi="Times New Roman" w:cs="Times New Roman"/>
                <w:sz w:val="18"/>
                <w:szCs w:val="18"/>
                <w:u w:val="single"/>
              </w:rPr>
              <w:t>27034-г. Фокино</w:t>
            </w:r>
          </w:p>
        </w:tc>
        <w:tc>
          <w:tcPr>
            <w:tcW w:w="228" w:type="dxa"/>
            <w:noWrap/>
            <w:tcMar>
              <w:top w:w="0" w:type="dxa"/>
              <w:left w:w="108" w:type="dxa"/>
              <w:bottom w:w="0" w:type="dxa"/>
              <w:right w:w="108" w:type="dxa"/>
            </w:tcMar>
            <w:vAlign w:val="bottom"/>
            <w:hideMark/>
          </w:tcPr>
          <w:p w14:paraId="7F9CE295" w14:textId="77777777" w:rsidR="00B90E06" w:rsidRDefault="00B90E06" w:rsidP="0086122E">
            <w:pPr>
              <w:contextualSpacing/>
              <w:rPr>
                <w:sz w:val="24"/>
              </w:rPr>
            </w:pPr>
          </w:p>
        </w:tc>
        <w:tc>
          <w:tcPr>
            <w:tcW w:w="1668" w:type="dxa"/>
            <w:noWrap/>
            <w:tcMar>
              <w:top w:w="0" w:type="dxa"/>
              <w:left w:w="108" w:type="dxa"/>
              <w:bottom w:w="0" w:type="dxa"/>
              <w:right w:w="108" w:type="dxa"/>
            </w:tcMar>
            <w:vAlign w:val="bottom"/>
            <w:hideMark/>
          </w:tcPr>
          <w:p w14:paraId="40AD5DC6" w14:textId="77777777" w:rsidR="00B90E06" w:rsidRDefault="008C4A21" w:rsidP="0086122E">
            <w:pPr>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 ОКПО  </w:t>
            </w:r>
          </w:p>
        </w:tc>
        <w:tc>
          <w:tcPr>
            <w:tcW w:w="211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55F34148" w14:textId="77777777" w:rsidR="00B90E06" w:rsidRDefault="00B90E06" w:rsidP="0086122E">
            <w:pPr>
              <w:contextualSpacing/>
              <w:rPr>
                <w:sz w:val="24"/>
              </w:rPr>
            </w:pPr>
          </w:p>
        </w:tc>
      </w:tr>
      <w:tr w:rsidR="00B90E06" w14:paraId="21A3FDE3" w14:textId="77777777" w:rsidTr="0086122E">
        <w:trPr>
          <w:gridAfter w:val="1"/>
          <w:wAfter w:w="8" w:type="dxa"/>
          <w:trHeight w:val="195"/>
        </w:trPr>
        <w:tc>
          <w:tcPr>
            <w:tcW w:w="6091" w:type="dxa"/>
            <w:noWrap/>
            <w:tcMar>
              <w:top w:w="0" w:type="dxa"/>
              <w:left w:w="108" w:type="dxa"/>
              <w:bottom w:w="0" w:type="dxa"/>
              <w:right w:w="108" w:type="dxa"/>
            </w:tcMar>
            <w:vAlign w:val="bottom"/>
            <w:hideMark/>
          </w:tcPr>
          <w:p w14:paraId="077D623C"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18"/>
                <w:szCs w:val="18"/>
              </w:rPr>
              <w:t xml:space="preserve">Обособленное </w:t>
            </w:r>
            <w:proofErr w:type="gramStart"/>
            <w:r>
              <w:rPr>
                <w:rFonts w:ascii="Times New Roman" w:eastAsia="Times New Roman" w:hAnsi="Times New Roman" w:cs="Times New Roman"/>
                <w:sz w:val="18"/>
                <w:szCs w:val="18"/>
              </w:rPr>
              <w:t>подразделение  </w:t>
            </w:r>
            <w:r>
              <w:rPr>
                <w:rFonts w:ascii="Times New Roman" w:eastAsia="Times New Roman" w:hAnsi="Times New Roman" w:cs="Times New Roman"/>
                <w:color w:val="000000"/>
                <w:sz w:val="18"/>
                <w:szCs w:val="18"/>
              </w:rPr>
              <w:t>_</w:t>
            </w:r>
            <w:proofErr w:type="gramEnd"/>
            <w:r>
              <w:rPr>
                <w:rFonts w:ascii="Times New Roman" w:eastAsia="Times New Roman" w:hAnsi="Times New Roman" w:cs="Times New Roman"/>
                <w:color w:val="000000"/>
                <w:sz w:val="18"/>
                <w:szCs w:val="18"/>
              </w:rPr>
              <w:t>______________________________</w:t>
            </w:r>
          </w:p>
        </w:tc>
        <w:tc>
          <w:tcPr>
            <w:tcW w:w="228" w:type="dxa"/>
            <w:noWrap/>
            <w:tcMar>
              <w:top w:w="0" w:type="dxa"/>
              <w:left w:w="108" w:type="dxa"/>
              <w:bottom w:w="0" w:type="dxa"/>
              <w:right w:w="108" w:type="dxa"/>
            </w:tcMar>
            <w:vAlign w:val="bottom"/>
            <w:hideMark/>
          </w:tcPr>
          <w:p w14:paraId="702E4906" w14:textId="77777777" w:rsidR="00B90E06" w:rsidRDefault="00B90E06" w:rsidP="0086122E">
            <w:pPr>
              <w:contextualSpacing/>
              <w:rPr>
                <w:sz w:val="20"/>
              </w:rPr>
            </w:pPr>
          </w:p>
        </w:tc>
        <w:tc>
          <w:tcPr>
            <w:tcW w:w="1668" w:type="dxa"/>
            <w:noWrap/>
            <w:tcMar>
              <w:top w:w="0" w:type="dxa"/>
              <w:left w:w="108" w:type="dxa"/>
              <w:bottom w:w="0" w:type="dxa"/>
              <w:right w:w="108" w:type="dxa"/>
            </w:tcMar>
            <w:vAlign w:val="bottom"/>
            <w:hideMark/>
          </w:tcPr>
          <w:p w14:paraId="3AB451FB" w14:textId="77777777" w:rsidR="00B90E06" w:rsidRDefault="00B90E06" w:rsidP="0086122E">
            <w:pPr>
              <w:contextualSpacing/>
              <w:rPr>
                <w:sz w:val="20"/>
              </w:rPr>
            </w:pPr>
          </w:p>
        </w:tc>
        <w:tc>
          <w:tcPr>
            <w:tcW w:w="2115"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32B9EC1E" w14:textId="77777777" w:rsidR="00B90E06" w:rsidRDefault="00B90E06" w:rsidP="0086122E">
            <w:pPr>
              <w:contextualSpacing/>
              <w:rPr>
                <w:sz w:val="20"/>
              </w:rPr>
            </w:pPr>
          </w:p>
        </w:tc>
      </w:tr>
      <w:tr w:rsidR="00B90E06" w14:paraId="551E3D83" w14:textId="77777777" w:rsidTr="0086122E">
        <w:trPr>
          <w:gridAfter w:val="1"/>
          <w:wAfter w:w="8" w:type="dxa"/>
          <w:trHeight w:val="420"/>
        </w:trPr>
        <w:tc>
          <w:tcPr>
            <w:tcW w:w="6091" w:type="dxa"/>
            <w:noWrap/>
            <w:tcMar>
              <w:top w:w="0" w:type="dxa"/>
              <w:left w:w="108" w:type="dxa"/>
              <w:bottom w:w="0" w:type="dxa"/>
              <w:right w:w="108" w:type="dxa"/>
            </w:tcMar>
            <w:vAlign w:val="bottom"/>
            <w:hideMark/>
          </w:tcPr>
          <w:p w14:paraId="2B4FAFC7"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18"/>
                <w:szCs w:val="18"/>
              </w:rPr>
              <w:t>Учредитель</w:t>
            </w:r>
            <w:r>
              <w:rPr>
                <w:rFonts w:ascii="Times New Roman" w:eastAsia="Times New Roman" w:hAnsi="Times New Roman" w:cs="Times New Roman"/>
                <w:color w:val="000000"/>
                <w:sz w:val="18"/>
                <w:szCs w:val="18"/>
              </w:rPr>
              <w:t xml:space="preserve">  </w:t>
            </w:r>
          </w:p>
        </w:tc>
        <w:tc>
          <w:tcPr>
            <w:tcW w:w="228" w:type="dxa"/>
            <w:noWrap/>
            <w:tcMar>
              <w:top w:w="0" w:type="dxa"/>
              <w:left w:w="108" w:type="dxa"/>
              <w:bottom w:w="0" w:type="dxa"/>
              <w:right w:w="108" w:type="dxa"/>
            </w:tcMar>
            <w:vAlign w:val="bottom"/>
            <w:hideMark/>
          </w:tcPr>
          <w:p w14:paraId="2B17359E" w14:textId="77777777" w:rsidR="00B90E06" w:rsidRDefault="00B90E06" w:rsidP="0086122E">
            <w:pPr>
              <w:contextualSpacing/>
              <w:rPr>
                <w:sz w:val="24"/>
              </w:rPr>
            </w:pPr>
          </w:p>
        </w:tc>
        <w:tc>
          <w:tcPr>
            <w:tcW w:w="1668" w:type="dxa"/>
            <w:noWrap/>
            <w:tcMar>
              <w:top w:w="0" w:type="dxa"/>
              <w:left w:w="108" w:type="dxa"/>
              <w:bottom w:w="0" w:type="dxa"/>
              <w:right w:w="108" w:type="dxa"/>
            </w:tcMar>
            <w:vAlign w:val="bottom"/>
            <w:hideMark/>
          </w:tcPr>
          <w:p w14:paraId="3470BD73" w14:textId="77777777" w:rsidR="00B90E06" w:rsidRDefault="008C4A21" w:rsidP="0086122E">
            <w:pPr>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 ОКТМО </w:t>
            </w:r>
          </w:p>
        </w:tc>
        <w:tc>
          <w:tcPr>
            <w:tcW w:w="2115"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6420B074"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15710000</w:t>
            </w:r>
          </w:p>
        </w:tc>
      </w:tr>
      <w:tr w:rsidR="00B90E06" w14:paraId="1FAFE83A" w14:textId="77777777" w:rsidTr="0086122E">
        <w:trPr>
          <w:gridAfter w:val="1"/>
          <w:wAfter w:w="8" w:type="dxa"/>
          <w:trHeight w:val="195"/>
        </w:trPr>
        <w:tc>
          <w:tcPr>
            <w:tcW w:w="6091" w:type="dxa"/>
            <w:noWrap/>
            <w:tcMar>
              <w:top w:w="0" w:type="dxa"/>
              <w:left w:w="108" w:type="dxa"/>
              <w:bottom w:w="0" w:type="dxa"/>
              <w:right w:w="108" w:type="dxa"/>
            </w:tcMar>
            <w:vAlign w:val="bottom"/>
            <w:hideMark/>
          </w:tcPr>
          <w:p w14:paraId="042AAF99"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органа, </w:t>
            </w:r>
          </w:p>
        </w:tc>
        <w:tc>
          <w:tcPr>
            <w:tcW w:w="228" w:type="dxa"/>
            <w:noWrap/>
            <w:tcMar>
              <w:top w:w="0" w:type="dxa"/>
              <w:left w:w="108" w:type="dxa"/>
              <w:bottom w:w="0" w:type="dxa"/>
              <w:right w:w="108" w:type="dxa"/>
            </w:tcMar>
            <w:vAlign w:val="bottom"/>
            <w:hideMark/>
          </w:tcPr>
          <w:p w14:paraId="749F2E5C" w14:textId="77777777" w:rsidR="00B90E06" w:rsidRDefault="00B90E06" w:rsidP="0086122E">
            <w:pPr>
              <w:contextualSpacing/>
              <w:rPr>
                <w:sz w:val="20"/>
              </w:rPr>
            </w:pPr>
          </w:p>
        </w:tc>
        <w:tc>
          <w:tcPr>
            <w:tcW w:w="1668" w:type="dxa"/>
            <w:noWrap/>
            <w:tcMar>
              <w:top w:w="0" w:type="dxa"/>
              <w:left w:w="108" w:type="dxa"/>
              <w:bottom w:w="0" w:type="dxa"/>
              <w:right w:w="108" w:type="dxa"/>
            </w:tcMar>
            <w:vAlign w:val="bottom"/>
            <w:hideMark/>
          </w:tcPr>
          <w:p w14:paraId="19C27EF4"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115"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14:paraId="558D101C" w14:textId="77777777" w:rsidR="00B90E06" w:rsidRDefault="00B90E06" w:rsidP="0086122E">
            <w:pPr>
              <w:contextualSpacing/>
              <w:rPr>
                <w:sz w:val="20"/>
              </w:rPr>
            </w:pPr>
          </w:p>
        </w:tc>
      </w:tr>
      <w:tr w:rsidR="00B90E06" w14:paraId="3EE6517A" w14:textId="77777777" w:rsidTr="0086122E">
        <w:trPr>
          <w:gridAfter w:val="1"/>
          <w:wAfter w:w="8" w:type="dxa"/>
          <w:trHeight w:val="210"/>
        </w:trPr>
        <w:tc>
          <w:tcPr>
            <w:tcW w:w="6091" w:type="dxa"/>
            <w:noWrap/>
            <w:tcMar>
              <w:top w:w="0" w:type="dxa"/>
              <w:left w:w="108" w:type="dxa"/>
              <w:bottom w:w="0" w:type="dxa"/>
              <w:right w:w="108" w:type="dxa"/>
            </w:tcMar>
            <w:vAlign w:val="bottom"/>
            <w:hideMark/>
          </w:tcPr>
          <w:p w14:paraId="3A6CBBAF"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18"/>
                <w:szCs w:val="18"/>
              </w:rPr>
              <w:t>осуществляющего</w:t>
            </w:r>
          </w:p>
        </w:tc>
        <w:tc>
          <w:tcPr>
            <w:tcW w:w="228" w:type="dxa"/>
            <w:noWrap/>
            <w:tcMar>
              <w:top w:w="0" w:type="dxa"/>
              <w:left w:w="108" w:type="dxa"/>
              <w:bottom w:w="0" w:type="dxa"/>
              <w:right w:w="108" w:type="dxa"/>
            </w:tcMar>
            <w:vAlign w:val="bottom"/>
            <w:hideMark/>
          </w:tcPr>
          <w:p w14:paraId="7868EE67" w14:textId="77777777" w:rsidR="00B90E06" w:rsidRDefault="00B90E06" w:rsidP="0086122E">
            <w:pPr>
              <w:contextualSpacing/>
              <w:rPr>
                <w:sz w:val="20"/>
              </w:rPr>
            </w:pPr>
          </w:p>
        </w:tc>
        <w:tc>
          <w:tcPr>
            <w:tcW w:w="1668" w:type="dxa"/>
            <w:noWrap/>
            <w:tcMar>
              <w:top w:w="0" w:type="dxa"/>
              <w:left w:w="108" w:type="dxa"/>
              <w:bottom w:w="0" w:type="dxa"/>
              <w:right w:w="108" w:type="dxa"/>
            </w:tcMar>
            <w:vAlign w:val="bottom"/>
            <w:hideMark/>
          </w:tcPr>
          <w:p w14:paraId="6C8EF0B5" w14:textId="77777777" w:rsidR="00B90E06" w:rsidRDefault="008C4A21" w:rsidP="0086122E">
            <w:pPr>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 ОКПО </w:t>
            </w:r>
          </w:p>
        </w:tc>
        <w:tc>
          <w:tcPr>
            <w:tcW w:w="2115"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42B5435E" w14:textId="77777777" w:rsidR="00B90E06" w:rsidRDefault="00B90E06" w:rsidP="0086122E">
            <w:pPr>
              <w:contextualSpacing/>
              <w:rPr>
                <w:sz w:val="20"/>
              </w:rPr>
            </w:pPr>
          </w:p>
        </w:tc>
      </w:tr>
      <w:tr w:rsidR="00B90E06" w14:paraId="56F9D5E8" w14:textId="77777777" w:rsidTr="0086122E">
        <w:trPr>
          <w:gridAfter w:val="1"/>
          <w:wAfter w:w="8" w:type="dxa"/>
          <w:trHeight w:val="320"/>
        </w:trPr>
        <w:tc>
          <w:tcPr>
            <w:tcW w:w="0" w:type="auto"/>
            <w:gridSpan w:val="2"/>
            <w:tcMar>
              <w:top w:w="0" w:type="dxa"/>
              <w:left w:w="108" w:type="dxa"/>
              <w:bottom w:w="0" w:type="dxa"/>
              <w:right w:w="108" w:type="dxa"/>
            </w:tcMar>
            <w:vAlign w:val="bottom"/>
            <w:hideMark/>
          </w:tcPr>
          <w:p w14:paraId="24D0977A"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18"/>
                <w:szCs w:val="18"/>
              </w:rPr>
              <w:t>полномочия учредителя   </w:t>
            </w:r>
          </w:p>
        </w:tc>
        <w:tc>
          <w:tcPr>
            <w:tcW w:w="1668" w:type="dxa"/>
            <w:noWrap/>
            <w:tcMar>
              <w:top w:w="0" w:type="dxa"/>
              <w:left w:w="108" w:type="dxa"/>
              <w:bottom w:w="0" w:type="dxa"/>
              <w:right w:w="108" w:type="dxa"/>
            </w:tcMar>
            <w:vAlign w:val="bottom"/>
            <w:hideMark/>
          </w:tcPr>
          <w:p w14:paraId="714FFB35" w14:textId="77777777" w:rsidR="00B90E06" w:rsidRDefault="008C4A21" w:rsidP="0086122E">
            <w:pPr>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Глава по БК </w:t>
            </w:r>
          </w:p>
        </w:tc>
        <w:tc>
          <w:tcPr>
            <w:tcW w:w="2115"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14:paraId="246522EE"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003</w:t>
            </w:r>
          </w:p>
        </w:tc>
      </w:tr>
      <w:tr w:rsidR="00B90E06" w14:paraId="6C858D3B" w14:textId="77777777" w:rsidTr="0086122E">
        <w:trPr>
          <w:gridAfter w:val="1"/>
          <w:wAfter w:w="8" w:type="dxa"/>
          <w:trHeight w:val="282"/>
        </w:trPr>
        <w:tc>
          <w:tcPr>
            <w:tcW w:w="0" w:type="auto"/>
            <w:gridSpan w:val="2"/>
            <w:noWrap/>
            <w:tcMar>
              <w:top w:w="0" w:type="dxa"/>
              <w:left w:w="108" w:type="dxa"/>
              <w:bottom w:w="0" w:type="dxa"/>
              <w:right w:w="108" w:type="dxa"/>
            </w:tcMar>
            <w:vAlign w:val="bottom"/>
            <w:hideMark/>
          </w:tcPr>
          <w:p w14:paraId="49901021" w14:textId="77777777" w:rsidR="00B90E06" w:rsidRDefault="008C4A21" w:rsidP="0086122E">
            <w:pPr>
              <w:contextualSpacing/>
              <w:rPr>
                <w:rFonts w:ascii="Times New Roman" w:eastAsia="Times New Roman" w:hAnsi="Times New Roman" w:cs="Times New Roman"/>
                <w:sz w:val="24"/>
              </w:rPr>
            </w:pPr>
            <w:proofErr w:type="gramStart"/>
            <w:r>
              <w:rPr>
                <w:rFonts w:ascii="Times New Roman" w:eastAsia="Times New Roman" w:hAnsi="Times New Roman" w:cs="Times New Roman"/>
                <w:sz w:val="18"/>
                <w:szCs w:val="18"/>
              </w:rPr>
              <w:t>Периодичность:   </w:t>
            </w:r>
            <w:proofErr w:type="gramEnd"/>
            <w:r>
              <w:rPr>
                <w:rFonts w:ascii="Times New Roman" w:eastAsia="Times New Roman" w:hAnsi="Times New Roman" w:cs="Times New Roman"/>
                <w:sz w:val="18"/>
                <w:szCs w:val="18"/>
              </w:rPr>
              <w:t xml:space="preserve"> квартальная, годовая</w:t>
            </w:r>
          </w:p>
        </w:tc>
        <w:tc>
          <w:tcPr>
            <w:tcW w:w="1668" w:type="dxa"/>
            <w:noWrap/>
            <w:tcMar>
              <w:top w:w="0" w:type="dxa"/>
              <w:left w:w="108" w:type="dxa"/>
              <w:bottom w:w="0" w:type="dxa"/>
              <w:right w:w="108" w:type="dxa"/>
            </w:tcMar>
            <w:vAlign w:val="bottom"/>
            <w:hideMark/>
          </w:tcPr>
          <w:p w14:paraId="36C79C94"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11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22CEA465"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B90E06" w14:paraId="449BC36F" w14:textId="77777777" w:rsidTr="0086122E">
        <w:trPr>
          <w:gridAfter w:val="1"/>
          <w:wAfter w:w="8" w:type="dxa"/>
          <w:trHeight w:val="320"/>
        </w:trPr>
        <w:tc>
          <w:tcPr>
            <w:tcW w:w="6091" w:type="dxa"/>
            <w:noWrap/>
            <w:tcMar>
              <w:top w:w="0" w:type="dxa"/>
              <w:left w:w="108" w:type="dxa"/>
              <w:bottom w:w="0" w:type="dxa"/>
              <w:right w:w="108" w:type="dxa"/>
            </w:tcMar>
            <w:vAlign w:val="bottom"/>
            <w:hideMark/>
          </w:tcPr>
          <w:p w14:paraId="5A8808C4"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228" w:type="dxa"/>
            <w:noWrap/>
            <w:tcMar>
              <w:top w:w="0" w:type="dxa"/>
              <w:left w:w="108" w:type="dxa"/>
              <w:bottom w:w="0" w:type="dxa"/>
              <w:right w:w="108" w:type="dxa"/>
            </w:tcMar>
            <w:vAlign w:val="bottom"/>
            <w:hideMark/>
          </w:tcPr>
          <w:p w14:paraId="2FC53C9E" w14:textId="77777777" w:rsidR="00B90E06" w:rsidRDefault="00B90E06" w:rsidP="0086122E">
            <w:pPr>
              <w:contextualSpacing/>
              <w:rPr>
                <w:sz w:val="24"/>
              </w:rPr>
            </w:pPr>
          </w:p>
        </w:tc>
        <w:tc>
          <w:tcPr>
            <w:tcW w:w="1668" w:type="dxa"/>
            <w:noWrap/>
            <w:tcMar>
              <w:top w:w="0" w:type="dxa"/>
              <w:left w:w="108" w:type="dxa"/>
              <w:bottom w:w="0" w:type="dxa"/>
              <w:right w:w="108" w:type="dxa"/>
            </w:tcMar>
            <w:vAlign w:val="bottom"/>
            <w:hideMark/>
          </w:tcPr>
          <w:p w14:paraId="3CB34514" w14:textId="77777777" w:rsidR="00B90E06" w:rsidRDefault="008C4A21" w:rsidP="0086122E">
            <w:pPr>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к Балансу по форме </w:t>
            </w:r>
          </w:p>
        </w:tc>
        <w:tc>
          <w:tcPr>
            <w:tcW w:w="2115"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14:paraId="446DD546"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0503730</w:t>
            </w:r>
          </w:p>
        </w:tc>
      </w:tr>
      <w:tr w:rsidR="00B90E06" w14:paraId="244329F2" w14:textId="77777777" w:rsidTr="0086122E">
        <w:trPr>
          <w:gridAfter w:val="1"/>
          <w:wAfter w:w="8" w:type="dxa"/>
          <w:trHeight w:val="282"/>
        </w:trPr>
        <w:tc>
          <w:tcPr>
            <w:tcW w:w="0" w:type="auto"/>
            <w:noWrap/>
            <w:tcMar>
              <w:top w:w="0" w:type="dxa"/>
              <w:left w:w="108" w:type="dxa"/>
              <w:bottom w:w="0" w:type="dxa"/>
              <w:right w:w="108" w:type="dxa"/>
            </w:tcMar>
            <w:vAlign w:val="bottom"/>
            <w:hideMark/>
          </w:tcPr>
          <w:p w14:paraId="26A54D78"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228" w:type="dxa"/>
            <w:noWrap/>
            <w:tcMar>
              <w:top w:w="0" w:type="dxa"/>
              <w:left w:w="108" w:type="dxa"/>
              <w:bottom w:w="0" w:type="dxa"/>
              <w:right w:w="108" w:type="dxa"/>
            </w:tcMar>
            <w:vAlign w:val="bottom"/>
            <w:hideMark/>
          </w:tcPr>
          <w:p w14:paraId="2E99CDC3" w14:textId="77777777" w:rsidR="00B90E06" w:rsidRDefault="00B90E06" w:rsidP="0086122E">
            <w:pPr>
              <w:contextualSpacing/>
              <w:rPr>
                <w:sz w:val="24"/>
              </w:rPr>
            </w:pPr>
          </w:p>
        </w:tc>
        <w:tc>
          <w:tcPr>
            <w:tcW w:w="1668" w:type="dxa"/>
            <w:noWrap/>
            <w:tcMar>
              <w:top w:w="0" w:type="dxa"/>
              <w:left w:w="108" w:type="dxa"/>
              <w:bottom w:w="0" w:type="dxa"/>
              <w:right w:w="108" w:type="dxa"/>
            </w:tcMar>
            <w:vAlign w:val="bottom"/>
            <w:hideMark/>
          </w:tcPr>
          <w:p w14:paraId="5D776B29" w14:textId="77777777" w:rsidR="00B90E06" w:rsidRDefault="008C4A21" w:rsidP="0086122E">
            <w:pPr>
              <w:spacing w:before="240" w:beforeAutospacing="1" w:after="240" w:afterAutospacing="1"/>
              <w:contextualSpacing/>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211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4956DC03"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B90E06" w14:paraId="68333B9B" w14:textId="77777777" w:rsidTr="0086122E">
        <w:trPr>
          <w:trHeight w:val="282"/>
        </w:trPr>
        <w:tc>
          <w:tcPr>
            <w:tcW w:w="10110" w:type="dxa"/>
            <w:gridSpan w:val="5"/>
            <w:noWrap/>
            <w:tcMar>
              <w:top w:w="0" w:type="dxa"/>
              <w:left w:w="108" w:type="dxa"/>
              <w:bottom w:w="0" w:type="dxa"/>
              <w:right w:w="108" w:type="dxa"/>
            </w:tcMar>
            <w:vAlign w:val="bottom"/>
            <w:hideMark/>
          </w:tcPr>
          <w:p w14:paraId="3FACEE00" w14:textId="77777777" w:rsidR="00B90E06" w:rsidRDefault="00B90E06" w:rsidP="0086122E">
            <w:pPr>
              <w:contextualSpacing/>
              <w:rPr>
                <w:sz w:val="24"/>
              </w:rPr>
            </w:pPr>
          </w:p>
        </w:tc>
      </w:tr>
    </w:tbl>
    <w:p w14:paraId="10829FB3" w14:textId="2071AD4F" w:rsidR="00B90E06" w:rsidRDefault="008C4A21" w:rsidP="0086122E">
      <w:pPr>
        <w:contextualSpacing/>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Раздел 1. «Организационная структура учреждения».</w:t>
      </w:r>
    </w:p>
    <w:p w14:paraId="4412607A" w14:textId="77777777" w:rsidR="0086122E" w:rsidRDefault="0086122E" w:rsidP="0086122E">
      <w:pPr>
        <w:contextualSpacing/>
        <w:rPr>
          <w:rFonts w:ascii="Times New Roman" w:eastAsia="Times New Roman" w:hAnsi="Times New Roman" w:cs="Times New Roman"/>
          <w:sz w:val="24"/>
        </w:rPr>
      </w:pPr>
    </w:p>
    <w:p w14:paraId="7E354933"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Муниципальные бюджетные и автономные учреждения является юридическим лицом, имеют гербовую печать, штампы и осуществляют свою деятельность в соответствии с законодательством, иными правовыми актами Российской Федерации, Брянской области и Уставом, утвержденным Решением Совета народных депутатов города Фокино.</w:t>
      </w:r>
    </w:p>
    <w:p w14:paraId="5D462C0D"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Функции и полномочия Учредителя в отношении муниципальных бюджетных и автономных учреждений осуществляет Администрация города Фокино.</w:t>
      </w:r>
    </w:p>
    <w:p w14:paraId="6814D8BE" w14:textId="77777777" w:rsidR="00B90E06" w:rsidRDefault="008C4A21" w:rsidP="0086122E">
      <w:pPr>
        <w:shd w:val="clear" w:color="auto" w:fill="FFFFFF"/>
        <w:spacing w:before="240" w:beforeAutospacing="1" w:after="240" w:afterAutospacing="1"/>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Основными направлениями деятельности муниципальных бюджетных и автономных учреждений является: </w:t>
      </w:r>
    </w:p>
    <w:p w14:paraId="02CBF20E" w14:textId="77777777" w:rsidR="00B90E06" w:rsidRDefault="008C4A21" w:rsidP="0086122E">
      <w:pPr>
        <w:shd w:val="clear" w:color="auto" w:fill="FFFFFF"/>
        <w:spacing w:before="240" w:beforeAutospacing="1" w:after="240" w:afterAutospacing="1"/>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сохранение и укрепление здоровья детей;</w:t>
      </w:r>
    </w:p>
    <w:p w14:paraId="6511AE51" w14:textId="77777777" w:rsidR="00B90E06" w:rsidRDefault="008C4A21" w:rsidP="0086122E">
      <w:pPr>
        <w:shd w:val="clear" w:color="auto" w:fill="FFFFFF"/>
        <w:spacing w:before="240" w:beforeAutospacing="1" w:after="240" w:afterAutospacing="1"/>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физическое и психологическое здоровьесбережение детей, формирование навыков здорового образа жизни;</w:t>
      </w:r>
    </w:p>
    <w:p w14:paraId="72595236" w14:textId="77777777" w:rsidR="00B90E06" w:rsidRDefault="008C4A21" w:rsidP="0086122E">
      <w:pPr>
        <w:shd w:val="clear" w:color="auto" w:fill="FFFFFF"/>
        <w:spacing w:before="240" w:beforeAutospacing="1" w:after="240" w:afterAutospacing="1"/>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обеспечение условий безопасности жизнедеятельности детей в ДОУ;</w:t>
      </w:r>
    </w:p>
    <w:p w14:paraId="67B3CAF7" w14:textId="77777777" w:rsidR="00B90E06" w:rsidRDefault="008C4A21" w:rsidP="0086122E">
      <w:pPr>
        <w:shd w:val="clear" w:color="auto" w:fill="FFFFFF"/>
        <w:spacing w:before="240" w:beforeAutospacing="1" w:after="240" w:afterAutospacing="1"/>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формирование у воспитанников эмоционально-волевых качеств и общечеловеческих ценностей;</w:t>
      </w:r>
    </w:p>
    <w:p w14:paraId="777E4E8D" w14:textId="77777777" w:rsidR="00B90E06" w:rsidRDefault="008C4A21" w:rsidP="0086122E">
      <w:pPr>
        <w:shd w:val="clear" w:color="auto" w:fill="FFFFFF"/>
        <w:spacing w:before="240" w:beforeAutospacing="1" w:after="240" w:afterAutospacing="1"/>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гуманизация целей и принципов образовательной работы с детьми;</w:t>
      </w:r>
    </w:p>
    <w:p w14:paraId="43987BD9" w14:textId="77777777" w:rsidR="00B90E06" w:rsidRDefault="008C4A21" w:rsidP="0086122E">
      <w:pPr>
        <w:shd w:val="clear" w:color="auto" w:fill="FFFFFF"/>
        <w:spacing w:before="240" w:beforeAutospacing="1" w:after="240" w:afterAutospacing="1"/>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повышение образовательного уровня воспитанников через дополнительное образование;</w:t>
      </w:r>
    </w:p>
    <w:p w14:paraId="4BD3FACA" w14:textId="77777777" w:rsidR="00B90E06" w:rsidRDefault="008C4A21" w:rsidP="0086122E">
      <w:pPr>
        <w:shd w:val="clear" w:color="auto" w:fill="FFFFFF"/>
        <w:spacing w:before="30" w:after="30"/>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осуществление обучения и воспитания в интересах личности, общества, государства, обеспечение охраны здоровья и создание благоприятных условий для</w:t>
      </w:r>
      <w:r>
        <w:rPr>
          <w:rFonts w:ascii="Times New Roman" w:eastAsia="Times New Roman" w:hAnsi="Times New Roman" w:cs="Times New Roman"/>
          <w:b/>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14:paraId="1E48F1C0" w14:textId="77777777" w:rsidR="00B90E06" w:rsidRDefault="008C4A21" w:rsidP="0086122E">
      <w:pPr>
        <w:shd w:val="clear" w:color="auto" w:fill="FFFFFF"/>
        <w:spacing w:before="30" w:after="30"/>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14:paraId="6F6F0879" w14:textId="77777777" w:rsidR="00B90E06" w:rsidRDefault="008C4A21" w:rsidP="0086122E">
      <w:pPr>
        <w:shd w:val="clear" w:color="auto" w:fill="FFFFFF"/>
        <w:spacing w:before="30" w:after="30"/>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создание специальных условий для получения образования детям с ограниченными возможностями здоровья, детям- инвалидам;</w:t>
      </w:r>
    </w:p>
    <w:p w14:paraId="11A4ECDE" w14:textId="77777777" w:rsidR="00B90E06" w:rsidRDefault="008C4A21" w:rsidP="0086122E">
      <w:pPr>
        <w:shd w:val="clear" w:color="auto" w:fill="FFFFFF"/>
        <w:spacing w:before="30" w:after="30"/>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оказание социально-психологической, логопедической и педагогической помощи обучающимся с ограниченными возможностями здоровья и (или) отклонениями в поведении либо обучающимся, имеющим проблемы в обучении;</w:t>
      </w:r>
    </w:p>
    <w:p w14:paraId="7F1FAB21" w14:textId="77777777" w:rsidR="00B90E06" w:rsidRDefault="008C4A21" w:rsidP="0086122E">
      <w:pPr>
        <w:shd w:val="clear" w:color="auto" w:fill="FFFFFF"/>
        <w:spacing w:before="30" w:after="30"/>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обеспечение организации в Школе общедоступных спортивных секций, технических и иных кружков, клубов и привлечение к участию в них несовершеннолетних;</w:t>
      </w:r>
    </w:p>
    <w:p w14:paraId="7CF510D0" w14:textId="77777777" w:rsidR="00B90E06" w:rsidRDefault="008C4A21" w:rsidP="0086122E">
      <w:pPr>
        <w:shd w:val="clear" w:color="auto" w:fill="FFFFFF"/>
        <w:ind w:right="22"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lastRenderedPageBreak/>
        <w:t>-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14:paraId="6092F744" w14:textId="77777777" w:rsidR="00B90E06" w:rsidRDefault="008C4A21" w:rsidP="0086122E">
      <w:pPr>
        <w:shd w:val="clear" w:color="auto" w:fill="FFFFFF"/>
        <w:ind w:right="22"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обеспечение функционирования системы внутреннего мониторинга качества образования в Школе;</w:t>
      </w:r>
    </w:p>
    <w:p w14:paraId="0124E7B7" w14:textId="77777777" w:rsidR="00B90E06" w:rsidRDefault="008C4A21" w:rsidP="0086122E">
      <w:pPr>
        <w:shd w:val="clear" w:color="auto" w:fill="FFFFFF"/>
        <w:spacing w:before="3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организация работы групп продленного дня;</w:t>
      </w:r>
    </w:p>
    <w:p w14:paraId="7FD9FC31" w14:textId="77777777" w:rsidR="00B90E06" w:rsidRDefault="008C4A21" w:rsidP="0086122E">
      <w:pPr>
        <w:shd w:val="clear" w:color="auto" w:fill="FFFFFF"/>
        <w:spacing w:before="3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организация питания обучающихся;</w:t>
      </w:r>
    </w:p>
    <w:p w14:paraId="68ACE427" w14:textId="77777777" w:rsidR="00B90E06" w:rsidRDefault="008C4A21" w:rsidP="0086122E">
      <w:pPr>
        <w:shd w:val="clear" w:color="auto" w:fill="FFFFFF"/>
        <w:spacing w:before="3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-о</w:t>
      </w:r>
      <w:r>
        <w:rPr>
          <w:rFonts w:ascii="Times New Roman" w:eastAsia="Times New Roman" w:hAnsi="Times New Roman" w:cs="Times New Roman"/>
          <w:color w:val="333333"/>
          <w:sz w:val="24"/>
          <w:szCs w:val="24"/>
          <w:shd w:val="clear" w:color="auto" w:fill="FFFFFF"/>
        </w:rPr>
        <w:t>беспечение учебно-воспитательного процесса и самообразования путем </w:t>
      </w:r>
    </w:p>
    <w:p w14:paraId="4BB99764" w14:textId="77777777" w:rsidR="00B90E06" w:rsidRDefault="008C4A21" w:rsidP="0086122E">
      <w:pPr>
        <w:shd w:val="clear" w:color="auto" w:fill="FFFFFF"/>
        <w:spacing w:before="3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xml:space="preserve">библиотечного информационно-библиографического обслуживания учащихся и педагогов; </w:t>
      </w:r>
    </w:p>
    <w:p w14:paraId="29F1AE65" w14:textId="77777777" w:rsidR="00B90E06" w:rsidRDefault="008C4A21" w:rsidP="0086122E">
      <w:pPr>
        <w:shd w:val="clear" w:color="auto" w:fill="FFFFFF"/>
        <w:spacing w:before="3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xml:space="preserve">- обучение читателей пользованию книгой и другими носителями информации, поиску, отбору и умению оценивать информацию; </w:t>
      </w:r>
    </w:p>
    <w:p w14:paraId="37BC3514" w14:textId="77777777" w:rsidR="00B90E06" w:rsidRDefault="008C4A21" w:rsidP="0086122E">
      <w:pPr>
        <w:shd w:val="clear" w:color="auto" w:fill="FFFFFF"/>
        <w:spacing w:before="3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формирование эстетической, экологической культуры и интереса к здоровому образу жизни.</w:t>
      </w:r>
    </w:p>
    <w:p w14:paraId="4A4D18AE" w14:textId="77777777" w:rsidR="00B90E06" w:rsidRDefault="008C4A21" w:rsidP="0086122E">
      <w:pPr>
        <w:shd w:val="clear" w:color="auto" w:fill="FFFFFF"/>
        <w:spacing w:before="3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совершенствование справочно-библиографической работы, в том числе с помощью электронных средств информации. </w:t>
      </w:r>
    </w:p>
    <w:p w14:paraId="0AB8B1F1" w14:textId="77777777" w:rsidR="00B90E06" w:rsidRDefault="008C4A21" w:rsidP="0086122E">
      <w:pPr>
        <w:shd w:val="clear" w:color="auto" w:fill="FFFFFF"/>
        <w:spacing w:before="3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оказание консультативной помощи в поиске и выборе информации;</w:t>
      </w:r>
    </w:p>
    <w:p w14:paraId="6A8F1F26" w14:textId="77777777" w:rsidR="00B90E06" w:rsidRDefault="008C4A21" w:rsidP="0086122E">
      <w:pPr>
        <w:shd w:val="clear" w:color="auto" w:fill="FFFFFF"/>
        <w:spacing w:after="160"/>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оказание информационно-просветительной услуги;</w:t>
      </w:r>
    </w:p>
    <w:p w14:paraId="0FAAE247" w14:textId="77777777" w:rsidR="00B90E06" w:rsidRDefault="008C4A21" w:rsidP="0086122E">
      <w:pPr>
        <w:shd w:val="clear" w:color="auto" w:fill="FFFFFF"/>
        <w:ind w:firstLine="53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333333"/>
          <w:sz w:val="24"/>
          <w:szCs w:val="24"/>
          <w:shd w:val="clear" w:color="auto" w:fill="FFFFFF"/>
        </w:rPr>
        <w:t>- оказание художественно-публицистической и культурно-развлекательной услуги.</w:t>
      </w:r>
    </w:p>
    <w:p w14:paraId="29B77FBB"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муниципальных автономных учреждениях создан Наблюдательный совет, работа которого направлена на рассмотрение, утверждение и контроль финансово-хозяйственной деятельности учреждения, в том числе утверждение изменения штатного расписания, плана финансово-хозяйственной деятельности, рассмотрение заявок на выделение денежных средств, вопрос об изъятии имущества (автотранспортных средств), закрепленного за учреждением на праве оперативного управления, утверждение квартальной, годовой бухгалтерской отчетности, внесение изменений в положение о закупке товаров, работ, услуг, приобретение транспортного средства, внесение изменений в тарифы на прочие дополнительные услуги. Все заседания наблюдательного совета проводились в соответствии с требованиями ФЗ от 03.11.2006 №174-ФЗ «Об автономных учреждениях» и Уставом Учреждения. По итогам заседаний велись протоколы, оформлялись решения, заключения и рекомендации. </w:t>
      </w:r>
    </w:p>
    <w:p w14:paraId="7FABFCC6"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По состоянию на 01.01.2024 года в ведомственном подчинении Администрации города Фокино находится 14 муниципальных учреждений городского округа город Фокино Брянской области. </w:t>
      </w:r>
    </w:p>
    <w:p w14:paraId="040D41F4"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том числе: </w:t>
      </w:r>
    </w:p>
    <w:p w14:paraId="0BA7D13C"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- 12 муниципальных бюджетных учреждений, получающих субсидию из бюджета городского округа город Фокино Брянской области на выполнение государственного задания и иные цели; </w:t>
      </w:r>
    </w:p>
    <w:p w14:paraId="4012A8FD"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- 2 муниципальных автономных учреждений, получающих субсидию из бюджета городского округа город Фокино Брянской области на выполнение государственного задания и иные цели. </w:t>
      </w:r>
    </w:p>
    <w:p w14:paraId="26E9C29C" w14:textId="2E2A9DCC" w:rsidR="00B90E06" w:rsidRDefault="008C4A21" w:rsidP="0086122E">
      <w:pPr>
        <w:shd w:val="clear" w:color="auto" w:fill="FFFFFF"/>
        <w:contextualSpacing/>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За период с 01.01.2023 по 01.01.2024 года количество учреждений не изменилось.</w:t>
      </w:r>
    </w:p>
    <w:p w14:paraId="33F46391" w14:textId="77777777" w:rsidR="0086122E" w:rsidRDefault="0086122E" w:rsidP="0086122E">
      <w:pPr>
        <w:shd w:val="clear" w:color="auto" w:fill="FFFFFF"/>
        <w:contextualSpacing/>
        <w:jc w:val="both"/>
        <w:rPr>
          <w:rFonts w:ascii="Segoe UI" w:eastAsia="Segoe UI" w:hAnsi="Segoe UI" w:cs="Segoe UI"/>
          <w:color w:val="000000"/>
          <w:sz w:val="20"/>
          <w:shd w:val="clear" w:color="auto" w:fill="FFFFFF"/>
        </w:rPr>
      </w:pPr>
    </w:p>
    <w:p w14:paraId="70DBA632" w14:textId="419C7DF4" w:rsidR="00B90E06" w:rsidRDefault="008C4A21" w:rsidP="0086122E">
      <w:pPr>
        <w:shd w:val="clear" w:color="auto" w:fill="FFFFFF"/>
        <w:contextualSpacing/>
        <w:jc w:val="both"/>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Раздел 2. «Результаты деятельности учреждения».</w:t>
      </w:r>
    </w:p>
    <w:p w14:paraId="2B98D009" w14:textId="77777777" w:rsidR="0086122E" w:rsidRDefault="0086122E" w:rsidP="0086122E">
      <w:pPr>
        <w:shd w:val="clear" w:color="auto" w:fill="FFFFFF"/>
        <w:contextualSpacing/>
        <w:jc w:val="both"/>
        <w:rPr>
          <w:rFonts w:ascii="Segoe UI" w:eastAsia="Segoe UI" w:hAnsi="Segoe UI" w:cs="Segoe UI"/>
          <w:color w:val="000000"/>
          <w:sz w:val="20"/>
          <w:shd w:val="clear" w:color="auto" w:fill="FFFFFF"/>
        </w:rPr>
      </w:pPr>
    </w:p>
    <w:p w14:paraId="3583CFF7"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Муниципальные бюджетные и автономные учреждения финансируются в соответствии с доведенными до них муниципальными заданиями на оказание муниципальных услуг.</w:t>
      </w:r>
    </w:p>
    <w:p w14:paraId="1CCDFDB1"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Запланированный объем субсидий на выполнение муниципального задания на 2023 год составил 218 173 477,73 руб. </w:t>
      </w:r>
    </w:p>
    <w:p w14:paraId="258A234E"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Учреждениями произведены расходы на выполнение муниципального задания в сумме 218 173 477,73 руб. </w:t>
      </w:r>
    </w:p>
    <w:p w14:paraId="3F791D0F"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целях эффективного расходования средств при организации закупок для нужд муниципальных бюджетных и автономных учреждений применяются положения Федерального </w:t>
      </w:r>
      <w:r>
        <w:rPr>
          <w:rFonts w:ascii="Times New Roman" w:eastAsia="Times New Roman" w:hAnsi="Times New Roman" w:cs="Times New Roman"/>
          <w:color w:val="000000"/>
          <w:sz w:val="24"/>
          <w:szCs w:val="24"/>
          <w:shd w:val="clear" w:color="auto" w:fill="FFFFFF"/>
        </w:rPr>
        <w:lastRenderedPageBreak/>
        <w:t xml:space="preserve">закона от 05.04.2013 №44-ФЗ «О контрактной системе в сфере закупок товаров, работ, услуг для обеспечения государственных и муниципальных нужд». </w:t>
      </w:r>
    </w:p>
    <w:p w14:paraId="245CAB5B"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течение 2023 года учреждениями организовывалось повышение квалификации, профессиональная подготовка и переподготовка работников.  В отчетном периоде повышение квалификации сотрудники учреждений прошли по следующим программам:</w:t>
      </w:r>
    </w:p>
    <w:p w14:paraId="122692E9"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гражданской обороны, органов управления единой государственной системы предупреждения и ликвидации чрезвычайных ситуаций и отдельных категорий лиц</w:t>
      </w:r>
    </w:p>
    <w:p w14:paraId="6CDEA7BE"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обеспечение пожарной безопасности, в том числе в обособленных структурных подразделениях организаций</w:t>
      </w:r>
    </w:p>
    <w:p w14:paraId="34D61F95"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проведение противопожарного инструктажа</w:t>
      </w:r>
    </w:p>
    <w:p w14:paraId="15865ED7" w14:textId="55AC21F3"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Обеспечение основными средствами, в том числе особо ценным движимым имуществом, осуществлялось за счет средств субсидии на выполнение муниципального задания, за счет средств от приносящей доход деятельности, а также в рамках безвозмездной передачи имущества.</w:t>
      </w:r>
      <w:r>
        <w:rPr>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4"/>
          <w:szCs w:val="20"/>
          <w:shd w:val="clear" w:color="auto" w:fill="FFFFFF"/>
        </w:rPr>
        <w:t xml:space="preserve">Не пригодные к дальнейшей эксплуатации объекты основных средств по результатам инвентаризации списывались с баланса учреждений </w:t>
      </w:r>
      <w:proofErr w:type="gramStart"/>
      <w:r>
        <w:rPr>
          <w:rFonts w:ascii="Times New Roman" w:eastAsia="Times New Roman" w:hAnsi="Times New Roman" w:cs="Times New Roman"/>
          <w:color w:val="000000"/>
          <w:sz w:val="24"/>
          <w:szCs w:val="20"/>
          <w:shd w:val="clear" w:color="auto" w:fill="FFFFFF"/>
        </w:rPr>
        <w:t>в</w:t>
      </w:r>
      <w:r w:rsidR="0086122E">
        <w:rPr>
          <w:rFonts w:ascii="Times New Roman" w:eastAsia="Times New Roman" w:hAnsi="Times New Roman" w:cs="Times New Roman"/>
          <w:color w:val="000000"/>
          <w:sz w:val="24"/>
          <w:szCs w:val="20"/>
          <w:shd w:val="clear" w:color="auto" w:fill="FFFFFF"/>
        </w:rPr>
        <w:t xml:space="preserve"> </w:t>
      </w:r>
      <w:r>
        <w:rPr>
          <w:rFonts w:ascii="Times New Roman" w:eastAsia="Times New Roman" w:hAnsi="Times New Roman" w:cs="Times New Roman"/>
          <w:color w:val="000000"/>
          <w:sz w:val="24"/>
          <w:szCs w:val="20"/>
          <w:shd w:val="clear" w:color="auto" w:fill="FFFFFF"/>
        </w:rPr>
        <w:t>порядке</w:t>
      </w:r>
      <w:proofErr w:type="gramEnd"/>
      <w:r>
        <w:rPr>
          <w:rFonts w:ascii="Times New Roman" w:eastAsia="Times New Roman" w:hAnsi="Times New Roman" w:cs="Times New Roman"/>
          <w:color w:val="000000"/>
          <w:sz w:val="24"/>
          <w:szCs w:val="20"/>
          <w:shd w:val="clear" w:color="auto" w:fill="FFFFFF"/>
        </w:rPr>
        <w:t xml:space="preserve"> установленном законодательством, с учетом требования учредителя.</w:t>
      </w:r>
    </w:p>
    <w:p w14:paraId="5EF10B10"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Сохранность основных средств обеспечивается посредством их закрепления за материально-ответственными лицами и проведением инвентаризаций имущества.</w:t>
      </w:r>
    </w:p>
    <w:p w14:paraId="60423E0D"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учреждениях имеются интернет-сайты, которые поддерживаются в актуальном состоянии. </w:t>
      </w:r>
    </w:p>
    <w:p w14:paraId="68535F5F" w14:textId="100C0BAE" w:rsidR="00B90E06" w:rsidRDefault="008C4A21" w:rsidP="0086122E">
      <w:pPr>
        <w:shd w:val="clear" w:color="auto" w:fill="FFFFFF"/>
        <w:ind w:firstLine="709"/>
        <w:contextualSpacing/>
        <w:jc w:val="both"/>
        <w:rPr>
          <w:rFonts w:ascii="Times New Roman" w:eastAsia="Times New Roman" w:hAnsi="Times New Roman" w:cs="Times New Roman"/>
          <w:color w:val="000000"/>
          <w:sz w:val="24"/>
          <w:szCs w:val="20"/>
          <w:shd w:val="clear" w:color="auto" w:fill="FFFFFF"/>
        </w:rPr>
      </w:pPr>
      <w:r>
        <w:rPr>
          <w:rFonts w:ascii="Times New Roman" w:eastAsia="Times New Roman" w:hAnsi="Times New Roman" w:cs="Times New Roman"/>
          <w:color w:val="000000"/>
          <w:sz w:val="24"/>
          <w:szCs w:val="24"/>
          <w:shd w:val="clear" w:color="auto" w:fill="FFFFFF"/>
        </w:rPr>
        <w:t>Информация о результатах исполнения бухгалтерской отчетности государственными бюджетными и автономными учреждениями, а также</w:t>
      </w:r>
      <w:r>
        <w:rPr>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4"/>
          <w:szCs w:val="20"/>
          <w:shd w:val="clear" w:color="auto" w:fill="FFFFFF"/>
        </w:rPr>
        <w:t xml:space="preserve">Отчет о выполнении государственного задания размещены на общероссийском сайте </w:t>
      </w:r>
      <w:hyperlink r:id="rId4">
        <w:r>
          <w:rPr>
            <w:rStyle w:val="a4"/>
            <w:rFonts w:ascii="Times New Roman" w:eastAsia="Times New Roman" w:hAnsi="Times New Roman" w:cs="Times New Roman"/>
            <w:sz w:val="24"/>
            <w:szCs w:val="20"/>
            <w:shd w:val="clear" w:color="auto" w:fill="FFFFFF"/>
          </w:rPr>
          <w:t>www.bus.gov.ru</w:t>
        </w:r>
      </w:hyperlink>
      <w:r>
        <w:rPr>
          <w:rFonts w:ascii="Times New Roman" w:eastAsia="Times New Roman" w:hAnsi="Times New Roman" w:cs="Times New Roman"/>
          <w:color w:val="000000"/>
          <w:sz w:val="24"/>
          <w:szCs w:val="20"/>
          <w:shd w:val="clear" w:color="auto" w:fill="FFFFFF"/>
        </w:rPr>
        <w:t>.</w:t>
      </w:r>
    </w:p>
    <w:p w14:paraId="3928C025" w14:textId="77777777" w:rsidR="0086122E" w:rsidRDefault="0086122E" w:rsidP="0086122E">
      <w:pPr>
        <w:shd w:val="clear" w:color="auto" w:fill="FFFFFF"/>
        <w:ind w:firstLine="709"/>
        <w:contextualSpacing/>
        <w:jc w:val="both"/>
        <w:rPr>
          <w:rFonts w:ascii="Segoe UI" w:eastAsia="Segoe UI" w:hAnsi="Segoe UI" w:cs="Segoe UI"/>
          <w:color w:val="000000"/>
          <w:sz w:val="20"/>
          <w:shd w:val="clear" w:color="auto" w:fill="FFFFFF"/>
        </w:rPr>
      </w:pPr>
    </w:p>
    <w:p w14:paraId="617EB9DE" w14:textId="6B600C2D" w:rsidR="00B90E06" w:rsidRDefault="008C4A21" w:rsidP="0086122E">
      <w:pPr>
        <w:shd w:val="clear" w:color="auto" w:fill="FFFFFF"/>
        <w:spacing w:before="240" w:beforeAutospacing="1" w:after="240" w:afterAutospacing="1"/>
        <w:contextualSpacing/>
        <w:jc w:val="both"/>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 xml:space="preserve">Раздел 3. «Анализ отчета об исполнении учреждением плана его деятельности». </w:t>
      </w:r>
    </w:p>
    <w:p w14:paraId="5EC01827" w14:textId="77777777" w:rsidR="0086122E" w:rsidRDefault="0086122E"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p>
    <w:p w14:paraId="55AD6B3D"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форме </w:t>
      </w:r>
      <w:r>
        <w:rPr>
          <w:rFonts w:ascii="Times New Roman" w:eastAsia="Times New Roman" w:hAnsi="Times New Roman" w:cs="Times New Roman"/>
          <w:b/>
          <w:color w:val="000000"/>
          <w:sz w:val="24"/>
          <w:szCs w:val="24"/>
          <w:u w:val="single"/>
          <w:shd w:val="clear" w:color="auto" w:fill="FFFFFF"/>
        </w:rPr>
        <w:t>0503737 «Отчет об исполнении учреждением плана его финансово-хозяйственной деятельности»</w:t>
      </w:r>
      <w:r>
        <w:rPr>
          <w:rFonts w:ascii="Times New Roman" w:eastAsia="Times New Roman" w:hAnsi="Times New Roman" w:cs="Times New Roman"/>
          <w:color w:val="000000"/>
          <w:sz w:val="24"/>
          <w:szCs w:val="24"/>
          <w:shd w:val="clear" w:color="auto" w:fill="FFFFFF"/>
        </w:rPr>
        <w:t xml:space="preserve"> за счет средств, выделенных на выполнение муниципального задания в разделе «Доходы» отражены утвержденные плановые назначения в соответствии с планом финансово-хозяйственной деятельности учреждения в сумме 218 173 477,73 руб. На счета учреждений зачислена субсидия на выполнение муниципального задания в сумме 218 173 477,73 руб.  </w:t>
      </w:r>
    </w:p>
    <w:p w14:paraId="78F7EB15"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разделе 2 «Расходы учреждения» отражены утвержденные плановые назначения в сумме 218 173 477 ,73 руб. Муниципальными бюджетными и автономными учреждениями произведены расходы в сумме 218 173 477,73 руб.</w:t>
      </w:r>
    </w:p>
    <w:p w14:paraId="5A02825B" w14:textId="77777777" w:rsidR="00B90E06" w:rsidRDefault="008C4A21" w:rsidP="0086122E">
      <w:pPr>
        <w:shd w:val="clear" w:color="auto" w:fill="FFFFFF"/>
        <w:spacing w:before="240" w:beforeAutospacing="1" w:after="240" w:afterAutospacing="1"/>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Все операции по расходам осуществлялись через счета, открытые в территориальном органе федерального казначейства.</w:t>
      </w:r>
    </w:p>
    <w:p w14:paraId="2D4FD578"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форме </w:t>
      </w:r>
      <w:r>
        <w:rPr>
          <w:rFonts w:ascii="Times New Roman" w:eastAsia="Times New Roman" w:hAnsi="Times New Roman" w:cs="Times New Roman"/>
          <w:b/>
          <w:color w:val="000000"/>
          <w:sz w:val="24"/>
          <w:szCs w:val="24"/>
          <w:u w:val="single"/>
          <w:shd w:val="clear" w:color="auto" w:fill="FFFFFF"/>
        </w:rPr>
        <w:t>0503737 «Отчет об исполнении учреждением плана его финансово-хозяйственной деятельности»</w:t>
      </w:r>
      <w:r>
        <w:rPr>
          <w:rFonts w:ascii="Times New Roman" w:eastAsia="Times New Roman" w:hAnsi="Times New Roman" w:cs="Times New Roman"/>
          <w:color w:val="000000"/>
          <w:sz w:val="24"/>
          <w:szCs w:val="24"/>
          <w:shd w:val="clear" w:color="auto" w:fill="FFFFFF"/>
        </w:rPr>
        <w:t xml:space="preserve"> за счет собственных средств в разделе «Доходы» </w:t>
      </w:r>
      <w:proofErr w:type="gramStart"/>
      <w:r>
        <w:rPr>
          <w:rFonts w:ascii="Times New Roman" w:eastAsia="Times New Roman" w:hAnsi="Times New Roman" w:cs="Times New Roman"/>
          <w:color w:val="000000"/>
          <w:sz w:val="24"/>
          <w:szCs w:val="24"/>
          <w:shd w:val="clear" w:color="auto" w:fill="FFFFFF"/>
        </w:rPr>
        <w:t>отражены  утвержденные</w:t>
      </w:r>
      <w:proofErr w:type="gramEnd"/>
      <w:r>
        <w:rPr>
          <w:rFonts w:ascii="Times New Roman" w:eastAsia="Times New Roman" w:hAnsi="Times New Roman" w:cs="Times New Roman"/>
          <w:color w:val="000000"/>
          <w:sz w:val="24"/>
          <w:szCs w:val="24"/>
          <w:shd w:val="clear" w:color="auto" w:fill="FFFFFF"/>
        </w:rPr>
        <w:t xml:space="preserve"> плановые назначения в сумме 15 420 826,58 руб., получено учреждениями доходов в сумме 15 420 826,58  руб.</w:t>
      </w:r>
    </w:p>
    <w:p w14:paraId="6ABD327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разделе 2 «Расходы учреждения» муниципальными бюджетными и автономными учреждениями отражены утвержденные плановые назначения в сумме 15 878 759,66 руб. расходы произведены в сумме 15 360 219,59 руб.</w:t>
      </w:r>
    </w:p>
    <w:p w14:paraId="7745B8D9"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разделе 3 «Источники» по строке 700 отражена сумма 457 933,08 руб. со знаком «плюс». Данная сумма сложилась из запланированных планом финансово-хозяйственной деятельности учреждения показатель изменения остатков денежных средств учреждения относительно начала отчетного финансового года: в части планового изменения остатка денежных средств учреждения, в том числе (увеличения, уменьшения) средств, размещенных автономным учреждением на его депозитные счета.</w:t>
      </w:r>
    </w:p>
    <w:p w14:paraId="48D150D2"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Форма </w:t>
      </w:r>
      <w:r>
        <w:rPr>
          <w:rFonts w:ascii="Times New Roman" w:eastAsia="Times New Roman" w:hAnsi="Times New Roman" w:cs="Times New Roman"/>
          <w:b/>
          <w:color w:val="000000"/>
          <w:sz w:val="24"/>
          <w:szCs w:val="24"/>
          <w:u w:val="single"/>
          <w:shd w:val="clear" w:color="auto" w:fill="FFFFFF"/>
        </w:rPr>
        <w:t>0503737 «Отчет об исполнении учреждением плана его финансово-хозяйственной деятельности»</w:t>
      </w:r>
      <w:r>
        <w:rPr>
          <w:rFonts w:ascii="Times New Roman" w:eastAsia="Times New Roman" w:hAnsi="Times New Roman" w:cs="Times New Roman"/>
          <w:color w:val="000000"/>
          <w:sz w:val="24"/>
          <w:szCs w:val="24"/>
          <w:shd w:val="clear" w:color="auto" w:fill="FFFFFF"/>
        </w:rPr>
        <w:t xml:space="preserve"> за счет средств, выделенных на субсидии на иные цели.</w:t>
      </w:r>
    </w:p>
    <w:p w14:paraId="2116690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соответствии с заключенными Соглашениями учреждениям по состоянию на 01.01.2024 года перечислена субсидия на иные цели в сумме 102 879 329,58 руб. </w:t>
      </w:r>
    </w:p>
    <w:p w14:paraId="73C7D1C2"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Учреждениями произведены расходы в сумме 102 879 329,58 руб. </w:t>
      </w:r>
    </w:p>
    <w:p w14:paraId="53C703B9"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В течение 2023 года учреждениям на осуществление расходов, в рамках реализации мероприятий муниципальных программ выделялись следующие субсидии на иные цели:</w:t>
      </w:r>
    </w:p>
    <w:p w14:paraId="14E6C0FA"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на временное трудоустройство несовершеннолетних граждан в возрасте от 14 до 18 лет – 45 000 руб.;</w:t>
      </w:r>
    </w:p>
    <w:p w14:paraId="7385F874"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на мероприятия по комплексной безопасности муниципальных учреждений – 437 459,31 руб.;</w:t>
      </w:r>
    </w:p>
    <w:p w14:paraId="75997ED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4 824 068,08 руб.; </w:t>
      </w:r>
    </w:p>
    <w:p w14:paraId="1CA3CBF5"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 223 048,22 руб.;</w:t>
      </w:r>
    </w:p>
    <w:p w14:paraId="52D4455A"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на реализацию мероприятий по модернизации школьных систем образования – 39 741 907,42 руб.;</w:t>
      </w:r>
    </w:p>
    <w:p w14:paraId="3475753F"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5 123 518,30 руб.;</w:t>
      </w:r>
    </w:p>
    <w:p w14:paraId="191FCCC7"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на создание цифровой образовательной среды в общеобразовательных организациях и профессиональных образовательных организациях Брянской области – 78 698,00 руб.;</w:t>
      </w:r>
    </w:p>
    <w:p w14:paraId="73FFAE6E"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на приведение в соответствии с брендбуком "Точка роста" помещений муниципальных общеобразовательных организаций – 166 223,40 руб.;</w:t>
      </w:r>
    </w:p>
    <w:p w14:paraId="32D39E62"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на мероприятия по проведению оздоровительной кампании детей – 254 055,00 руб.;</w:t>
      </w:r>
    </w:p>
    <w:p w14:paraId="7B6FE925"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на модернизация школьных столовых муниципальных общеобразовательных организаций Брянской области – 305 000,00 руб.;</w:t>
      </w:r>
    </w:p>
    <w:p w14:paraId="0F501E97"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на обеспечение развития и укрепления материально-технической базы домов культуры в населенных пунктах с числом жителей до 50 тысяч человек – 1 985 600,00 руб.;</w:t>
      </w:r>
    </w:p>
    <w:p w14:paraId="0FB23AEF"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-на обеспечение развития и укрепления материально-технической спортивных учреждений – 400 000 руб.</w:t>
      </w:r>
    </w:p>
    <w:p w14:paraId="438B9F84"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Муниципальные бюджетные и автономные учреждения в реализации одного национального проекта:</w:t>
      </w:r>
    </w:p>
    <w:p w14:paraId="5E7369BC" w14:textId="479F4BC2" w:rsidR="00B90E06" w:rsidRDefault="008C4A21" w:rsidP="0086122E">
      <w:pPr>
        <w:shd w:val="clear" w:color="auto" w:fill="FFFFFF"/>
        <w:ind w:firstLine="708"/>
        <w:contextualSpacing/>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 223 048,22 руб.;</w:t>
      </w:r>
    </w:p>
    <w:p w14:paraId="452A1B35" w14:textId="77777777" w:rsidR="0086122E" w:rsidRDefault="0086122E" w:rsidP="0086122E">
      <w:pPr>
        <w:shd w:val="clear" w:color="auto" w:fill="FFFFFF"/>
        <w:ind w:firstLine="708"/>
        <w:contextualSpacing/>
        <w:jc w:val="both"/>
        <w:rPr>
          <w:rFonts w:ascii="Segoe UI" w:eastAsia="Segoe UI" w:hAnsi="Segoe UI" w:cs="Segoe UI"/>
          <w:color w:val="000000"/>
          <w:sz w:val="20"/>
          <w:shd w:val="clear" w:color="auto" w:fill="FFFFFF"/>
        </w:rPr>
      </w:pPr>
    </w:p>
    <w:p w14:paraId="0CAC48E3" w14:textId="7B628FE6" w:rsidR="00B90E06" w:rsidRDefault="008C4A21" w:rsidP="0086122E">
      <w:pPr>
        <w:shd w:val="clear" w:color="auto" w:fill="FFFFFF"/>
        <w:contextualSpacing/>
        <w:jc w:val="both"/>
        <w:rPr>
          <w:rFonts w:ascii="Times New Roman" w:eastAsia="Times New Roman" w:hAnsi="Times New Roman" w:cs="Times New Roman"/>
          <w:b/>
          <w:color w:val="000000"/>
          <w:sz w:val="24"/>
          <w:szCs w:val="24"/>
          <w:u w:val="single"/>
          <w:shd w:val="clear" w:color="auto" w:fill="FFFFFF"/>
        </w:rPr>
      </w:pPr>
      <w:r>
        <w:rPr>
          <w:rFonts w:ascii="Times New Roman" w:eastAsia="Times New Roman" w:hAnsi="Times New Roman" w:cs="Times New Roman"/>
          <w:b/>
          <w:color w:val="000000"/>
          <w:sz w:val="24"/>
          <w:szCs w:val="24"/>
          <w:u w:val="single"/>
          <w:shd w:val="clear" w:color="auto" w:fill="FFFFFF"/>
        </w:rPr>
        <w:t>Раздел 4. «Анализ показателей отчетности учреждения».</w:t>
      </w:r>
    </w:p>
    <w:p w14:paraId="0F376DFB" w14:textId="77777777" w:rsidR="0086122E" w:rsidRDefault="0086122E" w:rsidP="0086122E">
      <w:pPr>
        <w:shd w:val="clear" w:color="auto" w:fill="FFFFFF"/>
        <w:contextualSpacing/>
        <w:jc w:val="both"/>
        <w:rPr>
          <w:rFonts w:ascii="Segoe UI" w:eastAsia="Segoe UI" w:hAnsi="Segoe UI" w:cs="Segoe UI"/>
          <w:color w:val="000000"/>
          <w:sz w:val="20"/>
          <w:shd w:val="clear" w:color="auto" w:fill="FFFFFF"/>
        </w:rPr>
      </w:pPr>
    </w:p>
    <w:p w14:paraId="4874DC0B"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w:t>
      </w:r>
      <w:r>
        <w:rPr>
          <w:rFonts w:ascii="Times New Roman" w:eastAsia="Times New Roman" w:hAnsi="Times New Roman" w:cs="Times New Roman"/>
          <w:b/>
          <w:color w:val="000000"/>
          <w:sz w:val="24"/>
          <w:szCs w:val="24"/>
          <w:u w:val="single"/>
          <w:shd w:val="clear" w:color="auto" w:fill="FFFFFF"/>
        </w:rPr>
        <w:t>Форме 0503730 «Баланс государственного (муниципального) учреждения»</w:t>
      </w:r>
      <w:r>
        <w:rPr>
          <w:rFonts w:ascii="Times New Roman" w:eastAsia="Times New Roman" w:hAnsi="Times New Roman" w:cs="Times New Roman"/>
          <w:b/>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отражены следующие показатели:</w:t>
      </w:r>
    </w:p>
    <w:p w14:paraId="462A78F3"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По строке 160 Расшифровка остатков на конец отчетного периода по счету 401 50 000 "Расходы будущих периодов":</w:t>
      </w:r>
    </w:p>
    <w:p w14:paraId="666ECBC8"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Расходы будущих периодов по собственным доходам - упущенная выгода по договору безвозмездного пользования;</w:t>
      </w:r>
    </w:p>
    <w:tbl>
      <w:tblPr>
        <w:tblW w:w="10221" w:type="dxa"/>
        <w:tblInd w:w="93" w:type="dxa"/>
        <w:tblBorders>
          <w:top w:val="nil"/>
          <w:left w:val="nil"/>
          <w:bottom w:val="nil"/>
          <w:right w:val="nil"/>
        </w:tblBorders>
        <w:shd w:val="clear" w:color="auto" w:fill="FFFFFF"/>
        <w:tblCellMar>
          <w:left w:w="0" w:type="dxa"/>
          <w:right w:w="0" w:type="dxa"/>
        </w:tblCellMar>
        <w:tblLook w:val="04A0" w:firstRow="1" w:lastRow="0" w:firstColumn="1" w:lastColumn="0" w:noHBand="0" w:noVBand="1"/>
      </w:tblPr>
      <w:tblGrid>
        <w:gridCol w:w="10221"/>
      </w:tblGrid>
      <w:tr w:rsidR="00B90E06" w14:paraId="780CABFB" w14:textId="77777777">
        <w:trPr>
          <w:trHeight w:val="284"/>
        </w:trPr>
        <w:tc>
          <w:tcPr>
            <w:tcW w:w="10221" w:type="dxa"/>
            <w:shd w:val="clear" w:color="auto" w:fill="FFFFFF"/>
            <w:tcMar>
              <w:top w:w="0" w:type="dxa"/>
              <w:left w:w="108" w:type="dxa"/>
              <w:bottom w:w="0" w:type="dxa"/>
              <w:right w:w="108" w:type="dxa"/>
            </w:tcMar>
            <w:hideMark/>
          </w:tcPr>
          <w:p w14:paraId="438C98C3" w14:textId="77777777" w:rsidR="00B90E06" w:rsidRDefault="008C4A21" w:rsidP="0086122E">
            <w:pPr>
              <w:ind w:firstLine="540"/>
              <w:contextualSpacing/>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Расшифровка остатков на конец отчетного периода по счету 401 40 000 "Доходы будущих периодов":</w:t>
            </w:r>
          </w:p>
          <w:p w14:paraId="03CD5A45" w14:textId="77777777" w:rsidR="00B90E06" w:rsidRDefault="008C4A21" w:rsidP="0086122E">
            <w:pPr>
              <w:ind w:firstLine="540"/>
              <w:contextualSpacing/>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Доходы будущих периодов по субсидии на выполнение муниципального задания на 2024 -2026 года – 7 314 493,52   рублей.;</w:t>
            </w:r>
          </w:p>
        </w:tc>
      </w:tr>
    </w:tbl>
    <w:p w14:paraId="192EAEC0" w14:textId="77777777" w:rsidR="00B90E06" w:rsidRDefault="008C4A21" w:rsidP="0086122E">
      <w:pPr>
        <w:ind w:firstLine="709"/>
        <w:contextualSpacing/>
        <w:jc w:val="both"/>
        <w:rPr>
          <w:rFonts w:ascii="Segoe UI" w:eastAsia="Segoe UI" w:hAnsi="Segoe UI" w:cs="Segoe UI"/>
          <w:color w:val="000000"/>
          <w:sz w:val="20"/>
        </w:rPr>
      </w:pPr>
      <w:r>
        <w:rPr>
          <w:rFonts w:ascii="Times New Roman" w:eastAsia="Times New Roman" w:hAnsi="Times New Roman" w:cs="Times New Roman"/>
          <w:color w:val="000000"/>
          <w:sz w:val="24"/>
          <w:szCs w:val="24"/>
          <w:shd w:val="clear" w:color="auto" w:fill="FFFFFF"/>
        </w:rPr>
        <w:lastRenderedPageBreak/>
        <w:t>Расшифровка остатков на конец отчетного периода по счету 0 401 60 000 "Резервы предстоящих расходов:</w:t>
      </w:r>
    </w:p>
    <w:p w14:paraId="2EF2CB40"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-Резервы предстоящих расходов на начисления на выплаты по оплате труда КФО 4 – 964 552,84 рублей.</w:t>
      </w:r>
    </w:p>
    <w:p w14:paraId="336C2560"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w:t>
      </w:r>
      <w:r>
        <w:rPr>
          <w:rFonts w:ascii="Times New Roman" w:eastAsia="Times New Roman" w:hAnsi="Times New Roman" w:cs="Times New Roman"/>
          <w:b/>
          <w:color w:val="000000"/>
          <w:sz w:val="24"/>
          <w:szCs w:val="24"/>
          <w:shd w:val="clear" w:color="auto" w:fill="FFFFFF"/>
        </w:rPr>
        <w:t xml:space="preserve"> «Справка о наличии имущества и обязательств на забалансовых счетах:</w:t>
      </w:r>
    </w:p>
    <w:p w14:paraId="56E2A685"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счет 01 «Имущество, полученное в пользование» числится имущество, полученной в безвозмездное пользование на безвозмездной основе на сумму 4 146 635,78</w:t>
      </w:r>
      <w:r>
        <w:rPr>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4"/>
          <w:szCs w:val="20"/>
          <w:shd w:val="clear" w:color="auto" w:fill="FFFFFF"/>
        </w:rPr>
        <w:t>рублей;</w:t>
      </w:r>
    </w:p>
    <w:p w14:paraId="501B2391"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счет 02 «Материальные ценности на хранении» числятся основные средства подлежащие списанию на </w:t>
      </w:r>
      <w:proofErr w:type="gramStart"/>
      <w:r>
        <w:rPr>
          <w:rFonts w:ascii="Times New Roman" w:eastAsia="Times New Roman" w:hAnsi="Times New Roman" w:cs="Times New Roman"/>
          <w:color w:val="000000"/>
          <w:sz w:val="24"/>
          <w:szCs w:val="24"/>
          <w:shd w:val="clear" w:color="auto" w:fill="FFFFFF"/>
        </w:rPr>
        <w:t>сумму  263</w:t>
      </w:r>
      <w:proofErr w:type="gramEnd"/>
      <w:r>
        <w:rPr>
          <w:rFonts w:ascii="Times New Roman" w:eastAsia="Times New Roman" w:hAnsi="Times New Roman" w:cs="Times New Roman"/>
          <w:color w:val="000000"/>
          <w:sz w:val="24"/>
          <w:szCs w:val="24"/>
          <w:shd w:val="clear" w:color="auto" w:fill="FFFFFF"/>
        </w:rPr>
        <w:t> 706,31 рублей;</w:t>
      </w:r>
    </w:p>
    <w:p w14:paraId="3C30570E"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счет 03 «Бланки строгой отчетности» числятся бланки строгой отчетности на сумму 3,00</w:t>
      </w:r>
      <w:r>
        <w:rPr>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4"/>
          <w:szCs w:val="20"/>
          <w:shd w:val="clear" w:color="auto" w:fill="FFFFFF"/>
        </w:rPr>
        <w:t>рублей;</w:t>
      </w:r>
    </w:p>
    <w:p w14:paraId="258884B6"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счет 07 «Награды, призы, кубки и ценные подарки, сувениры» числятся на сумму 3 934,00 рублей;</w:t>
      </w:r>
    </w:p>
    <w:p w14:paraId="0157FEAE"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счет 21 «Основные средства в эксплуатации» числятся основные средства стоимостью менее 10 тысяч рублей включительно на сумму 11 945 560,</w:t>
      </w:r>
      <w:proofErr w:type="gramStart"/>
      <w:r>
        <w:rPr>
          <w:rFonts w:ascii="Times New Roman" w:eastAsia="Times New Roman" w:hAnsi="Times New Roman" w:cs="Times New Roman"/>
          <w:color w:val="000000"/>
          <w:sz w:val="24"/>
          <w:szCs w:val="24"/>
          <w:shd w:val="clear" w:color="auto" w:fill="FFFFFF"/>
        </w:rPr>
        <w:t xml:space="preserve">09 </w:t>
      </w:r>
      <w:r>
        <w:rPr>
          <w:rFonts w:ascii="Times New Roman" w:eastAsia="Times New Roman" w:hAnsi="Times New Roman" w:cs="Times New Roman"/>
          <w:color w:val="000000"/>
          <w:sz w:val="20"/>
          <w:szCs w:val="20"/>
          <w:shd w:val="clear" w:color="auto" w:fill="FFFFFF"/>
        </w:rPr>
        <w:t> </w:t>
      </w:r>
      <w:r>
        <w:rPr>
          <w:rFonts w:ascii="Times New Roman" w:eastAsia="Times New Roman" w:hAnsi="Times New Roman" w:cs="Times New Roman"/>
          <w:color w:val="000000"/>
          <w:sz w:val="24"/>
          <w:szCs w:val="20"/>
          <w:shd w:val="clear" w:color="auto" w:fill="FFFFFF"/>
        </w:rPr>
        <w:t>рублей</w:t>
      </w:r>
      <w:proofErr w:type="gramEnd"/>
      <w:r>
        <w:rPr>
          <w:rFonts w:ascii="Times New Roman" w:eastAsia="Times New Roman" w:hAnsi="Times New Roman" w:cs="Times New Roman"/>
          <w:color w:val="000000"/>
          <w:sz w:val="24"/>
          <w:szCs w:val="20"/>
          <w:shd w:val="clear" w:color="auto" w:fill="FFFFFF"/>
        </w:rPr>
        <w:t>;</w:t>
      </w:r>
    </w:p>
    <w:p w14:paraId="27D21468" w14:textId="77777777" w:rsidR="00B90E06" w:rsidRDefault="008C4A21" w:rsidP="0086122E">
      <w:pPr>
        <w:shd w:val="clear" w:color="auto" w:fill="FFFFFF"/>
        <w:ind w:firstLine="54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счет 27 «Материальные ценности, выданные в личное пользование работникам» числятся материальные запасы на сумму 61 492,45</w:t>
      </w:r>
      <w:r>
        <w:rPr>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4"/>
          <w:szCs w:val="20"/>
          <w:shd w:val="clear" w:color="auto" w:fill="FFFFFF"/>
        </w:rPr>
        <w:t>рублей.</w:t>
      </w:r>
    </w:p>
    <w:p w14:paraId="4165A04A"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w:t>
      </w:r>
      <w:r>
        <w:rPr>
          <w:rFonts w:ascii="Times New Roman" w:eastAsia="Times New Roman" w:hAnsi="Times New Roman" w:cs="Times New Roman"/>
          <w:b/>
          <w:color w:val="000000"/>
          <w:sz w:val="24"/>
          <w:szCs w:val="24"/>
          <w:shd w:val="clear" w:color="auto" w:fill="FFFFFF"/>
        </w:rPr>
        <w:t xml:space="preserve"> </w:t>
      </w:r>
      <w:r>
        <w:rPr>
          <w:rFonts w:ascii="Times New Roman" w:eastAsia="Times New Roman" w:hAnsi="Times New Roman" w:cs="Times New Roman"/>
          <w:b/>
          <w:color w:val="000000"/>
          <w:sz w:val="24"/>
          <w:szCs w:val="24"/>
          <w:u w:val="single"/>
          <w:shd w:val="clear" w:color="auto" w:fill="FFFFFF"/>
        </w:rPr>
        <w:t>Форме 0503721 «Отчет о финансовой деятельности учреждения»</w:t>
      </w:r>
      <w:r>
        <w:rPr>
          <w:rFonts w:ascii="Times New Roman" w:eastAsia="Times New Roman" w:hAnsi="Times New Roman" w:cs="Times New Roman"/>
          <w:b/>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отражены следующие показатели:</w:t>
      </w:r>
    </w:p>
    <w:p w14:paraId="72C3194C"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По строке 092 «Доходы от выбытия активов» в сумме -11 270 280,29 руб. отражена с</w:t>
      </w:r>
      <w:r>
        <w:rPr>
          <w:rFonts w:ascii="Times New Roman" w:eastAsia="Times New Roman" w:hAnsi="Times New Roman" w:cs="Times New Roman"/>
          <w:color w:val="000000"/>
          <w:sz w:val="27"/>
          <w:szCs w:val="27"/>
          <w:shd w:val="clear" w:color="auto" w:fill="FFFFFF"/>
        </w:rPr>
        <w:t>умма корректировки с учредителем с. за счет безвозмездного поступления недвижимого имущества (ФОКОТ и ЕНК), двух земельных участков (</w:t>
      </w:r>
      <w:proofErr w:type="spellStart"/>
      <w:proofErr w:type="gramStart"/>
      <w:r>
        <w:rPr>
          <w:rFonts w:ascii="Times New Roman" w:eastAsia="Times New Roman" w:hAnsi="Times New Roman" w:cs="Times New Roman"/>
          <w:color w:val="000000"/>
          <w:sz w:val="27"/>
          <w:szCs w:val="27"/>
          <w:shd w:val="clear" w:color="auto" w:fill="FFFFFF"/>
        </w:rPr>
        <w:t>г.Фокино,ул.Крупской</w:t>
      </w:r>
      <w:proofErr w:type="spellEnd"/>
      <w:proofErr w:type="gramEnd"/>
      <w:r>
        <w:rPr>
          <w:rFonts w:ascii="Times New Roman" w:eastAsia="Times New Roman" w:hAnsi="Times New Roman" w:cs="Times New Roman"/>
          <w:color w:val="000000"/>
          <w:sz w:val="27"/>
          <w:szCs w:val="27"/>
          <w:shd w:val="clear" w:color="auto" w:fill="FFFFFF"/>
        </w:rPr>
        <w:t xml:space="preserve"> )и выбытия недвижимого имущества (трибуны и нежилое здание) и изменения кадастровой стоимости с 01.01.2023 . </w:t>
      </w:r>
    </w:p>
    <w:p w14:paraId="41AE7C09"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 </w:t>
      </w:r>
      <w:bookmarkStart w:id="0" w:name="_Hlk127805170"/>
      <w:r>
        <w:rPr>
          <w:rFonts w:ascii="Times New Roman" w:eastAsia="Times New Roman" w:hAnsi="Times New Roman" w:cs="Times New Roman"/>
          <w:color w:val="000000"/>
          <w:sz w:val="24"/>
          <w:szCs w:val="24"/>
          <w:shd w:val="clear" w:color="auto" w:fill="FFFFFF"/>
        </w:rPr>
        <w:t xml:space="preserve">по собственным доходам учреждения </w:t>
      </w:r>
      <w:bookmarkEnd w:id="0"/>
      <w:r>
        <w:rPr>
          <w:rFonts w:ascii="Times New Roman" w:eastAsia="Times New Roman" w:hAnsi="Times New Roman" w:cs="Times New Roman"/>
          <w:color w:val="000000"/>
          <w:sz w:val="24"/>
          <w:szCs w:val="24"/>
          <w:shd w:val="clear" w:color="auto" w:fill="FFFFFF"/>
        </w:rPr>
        <w:t>– списание основных средств в сумме 136 208,16 рублей.</w:t>
      </w:r>
    </w:p>
    <w:p w14:paraId="5DD92FD2"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По строке 096 «Доходы от оценки активов и обязательств» отражено:</w:t>
      </w:r>
    </w:p>
    <w:p w14:paraId="700C8139"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-по субсидии на государственное </w:t>
      </w:r>
      <w:proofErr w:type="gramStart"/>
      <w:r>
        <w:rPr>
          <w:rFonts w:ascii="Times New Roman" w:eastAsia="Times New Roman" w:hAnsi="Times New Roman" w:cs="Times New Roman"/>
          <w:color w:val="000000"/>
          <w:sz w:val="24"/>
          <w:szCs w:val="24"/>
          <w:shd w:val="clear" w:color="auto" w:fill="FFFFFF"/>
        </w:rPr>
        <w:t>задание  в</w:t>
      </w:r>
      <w:proofErr w:type="gramEnd"/>
      <w:r>
        <w:rPr>
          <w:rFonts w:ascii="Times New Roman" w:eastAsia="Times New Roman" w:hAnsi="Times New Roman" w:cs="Times New Roman"/>
          <w:color w:val="000000"/>
          <w:sz w:val="24"/>
          <w:szCs w:val="24"/>
          <w:shd w:val="clear" w:color="auto" w:fill="FFFFFF"/>
        </w:rPr>
        <w:t xml:space="preserve"> сумме 16 906 103,84 рублей - </w:t>
      </w:r>
      <w:r>
        <w:rPr>
          <w:rFonts w:ascii="Times New Roman" w:eastAsia="Times New Roman" w:hAnsi="Times New Roman" w:cs="Times New Roman"/>
          <w:color w:val="000000"/>
          <w:sz w:val="27"/>
          <w:szCs w:val="27"/>
          <w:shd w:val="clear" w:color="auto" w:fill="FFFFFF"/>
        </w:rPr>
        <w:t>образовался в результате уменьшения кадастровой стоимости двух земельных участков.</w:t>
      </w:r>
    </w:p>
    <w:p w14:paraId="2AC6642A" w14:textId="77777777" w:rsidR="00B90E06" w:rsidRDefault="008C4A21" w:rsidP="0086122E">
      <w:pPr>
        <w:contextualSpacing/>
        <w:rPr>
          <w:rFonts w:ascii="Segoe UI" w:eastAsia="Segoe UI" w:hAnsi="Segoe UI" w:cs="Segoe UI"/>
          <w:color w:val="000000"/>
          <w:sz w:val="20"/>
        </w:rPr>
      </w:pPr>
      <w:proofErr w:type="spellStart"/>
      <w:r>
        <w:rPr>
          <w:rFonts w:ascii="Times New Roman" w:eastAsia="Times New Roman" w:hAnsi="Times New Roman" w:cs="Times New Roman"/>
          <w:color w:val="000000"/>
          <w:sz w:val="24"/>
          <w:szCs w:val="24"/>
        </w:rPr>
        <w:t>зем.уч</w:t>
      </w:r>
      <w:proofErr w:type="spellEnd"/>
      <w:r>
        <w:rPr>
          <w:rFonts w:ascii="Times New Roman" w:eastAsia="Times New Roman" w:hAnsi="Times New Roman" w:cs="Times New Roman"/>
          <w:color w:val="000000"/>
          <w:sz w:val="24"/>
          <w:szCs w:val="24"/>
        </w:rPr>
        <w:t xml:space="preserve">. Кадастровый номер: 32:06:0332502:3597   </w:t>
      </w:r>
      <w:bookmarkStart w:id="1" w:name="_Hlk158398874"/>
      <w:r>
        <w:rPr>
          <w:rFonts w:ascii="Times New Roman" w:eastAsia="Times New Roman" w:hAnsi="Times New Roman" w:cs="Times New Roman"/>
          <w:color w:val="000000"/>
          <w:sz w:val="24"/>
          <w:szCs w:val="24"/>
        </w:rPr>
        <w:t>балансовая стоимость</w:t>
      </w:r>
      <w:bookmarkEnd w:id="1"/>
      <w:r>
        <w:rPr>
          <w:rFonts w:ascii="Times New Roman" w:eastAsia="Times New Roman" w:hAnsi="Times New Roman" w:cs="Times New Roman"/>
          <w:color w:val="000000"/>
          <w:sz w:val="24"/>
          <w:szCs w:val="24"/>
        </w:rPr>
        <w:t xml:space="preserve"> была 19564022,40 –16215361,76= остаточная стоимость на конец </w:t>
      </w:r>
      <w:proofErr w:type="gramStart"/>
      <w:r>
        <w:rPr>
          <w:rFonts w:ascii="Times New Roman" w:eastAsia="Times New Roman" w:hAnsi="Times New Roman" w:cs="Times New Roman"/>
          <w:color w:val="000000"/>
          <w:sz w:val="24"/>
          <w:szCs w:val="24"/>
        </w:rPr>
        <w:t>года  3348660</w:t>
      </w:r>
      <w:proofErr w:type="gramEnd"/>
      <w:r>
        <w:rPr>
          <w:rFonts w:ascii="Times New Roman" w:eastAsia="Times New Roman" w:hAnsi="Times New Roman" w:cs="Times New Roman"/>
          <w:color w:val="000000"/>
          <w:sz w:val="24"/>
          <w:szCs w:val="24"/>
        </w:rPr>
        <w:t>,64.</w:t>
      </w:r>
    </w:p>
    <w:p w14:paraId="17FD6DDC" w14:textId="77777777" w:rsidR="00B90E06" w:rsidRDefault="008C4A21" w:rsidP="0086122E">
      <w:pPr>
        <w:contextualSpacing/>
        <w:rPr>
          <w:rFonts w:ascii="Segoe UI" w:eastAsia="Segoe UI" w:hAnsi="Segoe UI" w:cs="Segoe UI"/>
          <w:color w:val="000000"/>
          <w:sz w:val="20"/>
        </w:rPr>
      </w:pPr>
      <w:proofErr w:type="spellStart"/>
      <w:r>
        <w:rPr>
          <w:rFonts w:ascii="Times New Roman" w:eastAsia="Times New Roman" w:hAnsi="Times New Roman" w:cs="Times New Roman"/>
          <w:color w:val="000000"/>
          <w:sz w:val="24"/>
          <w:szCs w:val="24"/>
        </w:rPr>
        <w:t>Зем.уч</w:t>
      </w:r>
      <w:proofErr w:type="spellEnd"/>
      <w:r>
        <w:rPr>
          <w:rFonts w:ascii="Times New Roman" w:eastAsia="Times New Roman" w:hAnsi="Times New Roman" w:cs="Times New Roman"/>
          <w:color w:val="000000"/>
          <w:sz w:val="24"/>
          <w:szCs w:val="24"/>
        </w:rPr>
        <w:t>. Кадастровый номер: 32:06:0332505:97 балансовая стоимость была 10085977,44 –690742,08= остаточная стоимость на конец года 9395235,</w:t>
      </w:r>
      <w:proofErr w:type="gramStart"/>
      <w:r>
        <w:rPr>
          <w:rFonts w:ascii="Times New Roman" w:eastAsia="Times New Roman" w:hAnsi="Times New Roman" w:cs="Times New Roman"/>
          <w:color w:val="000000"/>
          <w:sz w:val="24"/>
          <w:szCs w:val="24"/>
        </w:rPr>
        <w:t>36 .</w:t>
      </w:r>
      <w:proofErr w:type="gramEnd"/>
    </w:p>
    <w:p w14:paraId="706C5926"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По строке 115 по коду аналитики 195 отражены:</w:t>
      </w:r>
    </w:p>
    <w:p w14:paraId="07A50AE8"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субсидии на государственное задание безвозмездные неденежные поступления капитального характера от органов государственного сектора в сумме 33 401 239,02 рублей, в том числе:</w:t>
      </w:r>
    </w:p>
    <w:p w14:paraId="61A022BF"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безвозмездные неденежные внутриведомственные поступления капитального характера от ПБС к АУ в сумме 31 983 752,</w:t>
      </w:r>
      <w:proofErr w:type="gramStart"/>
      <w:r>
        <w:rPr>
          <w:rFonts w:ascii="Times New Roman" w:eastAsia="Times New Roman" w:hAnsi="Times New Roman" w:cs="Times New Roman"/>
          <w:color w:val="000000"/>
          <w:sz w:val="24"/>
          <w:szCs w:val="24"/>
          <w:shd w:val="clear" w:color="auto" w:fill="FFFFFF"/>
        </w:rPr>
        <w:t>11 </w:t>
      </w:r>
      <w:r>
        <w:rPr>
          <w:rFonts w:ascii="Times New Roman" w:eastAsia="Times New Roman" w:hAnsi="Times New Roman" w:cs="Times New Roman"/>
          <w:color w:val="000000"/>
          <w:sz w:val="20"/>
          <w:szCs w:val="20"/>
          <w:shd w:val="clear" w:color="auto" w:fill="FFFFFF"/>
        </w:rPr>
        <w:t> </w:t>
      </w:r>
      <w:r>
        <w:rPr>
          <w:rFonts w:ascii="Times New Roman" w:eastAsia="Times New Roman" w:hAnsi="Times New Roman" w:cs="Times New Roman"/>
          <w:color w:val="000000"/>
          <w:sz w:val="24"/>
          <w:szCs w:val="24"/>
          <w:shd w:val="clear" w:color="auto" w:fill="FFFFFF"/>
        </w:rPr>
        <w:t>рублей</w:t>
      </w:r>
      <w:proofErr w:type="gramEnd"/>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hd w:val="clear" w:color="auto" w:fill="FFFFFF"/>
        </w:rPr>
        <w:br/>
      </w:r>
    </w:p>
    <w:p w14:paraId="5761E9A1"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безвозмездные неденежные поступления капитального характера посредствам договора дарения </w:t>
      </w:r>
      <w:proofErr w:type="gramStart"/>
      <w:r>
        <w:rPr>
          <w:rFonts w:ascii="Times New Roman" w:eastAsia="Times New Roman" w:hAnsi="Times New Roman" w:cs="Times New Roman"/>
          <w:color w:val="000000"/>
          <w:sz w:val="24"/>
          <w:szCs w:val="24"/>
          <w:shd w:val="clear" w:color="auto" w:fill="FFFFFF"/>
        </w:rPr>
        <w:t>от  ГАУ</w:t>
      </w:r>
      <w:proofErr w:type="gramEnd"/>
      <w:r>
        <w:rPr>
          <w:rFonts w:ascii="Times New Roman" w:eastAsia="Times New Roman" w:hAnsi="Times New Roman" w:cs="Times New Roman"/>
          <w:color w:val="000000"/>
          <w:sz w:val="24"/>
          <w:szCs w:val="24"/>
          <w:shd w:val="clear" w:color="auto" w:fill="FFFFFF"/>
        </w:rPr>
        <w:t xml:space="preserve"> ДПО «БИПКРО»  в сумме 1 606 912,95 </w:t>
      </w:r>
      <w:r>
        <w:rPr>
          <w:rFonts w:ascii="Times New Roman" w:eastAsia="Times New Roman" w:hAnsi="Times New Roman" w:cs="Times New Roman"/>
          <w:color w:val="000000"/>
          <w:sz w:val="20"/>
          <w:szCs w:val="20"/>
          <w:shd w:val="clear" w:color="auto" w:fill="FFFFFF"/>
        </w:rPr>
        <w:t> </w:t>
      </w:r>
      <w:r>
        <w:rPr>
          <w:rFonts w:ascii="Times New Roman" w:eastAsia="Times New Roman" w:hAnsi="Times New Roman" w:cs="Times New Roman"/>
          <w:color w:val="000000"/>
          <w:sz w:val="24"/>
          <w:szCs w:val="24"/>
          <w:shd w:val="clear" w:color="auto" w:fill="FFFFFF"/>
        </w:rPr>
        <w:t>рублей. В том числе амортизация - 189 426,04 руб.</w:t>
      </w:r>
    </w:p>
    <w:p w14:paraId="624CA312"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По строке 119 по коду аналитики 199 отражены прочие безвозмездные неденежные поступления в сумме 904 017 рублей:</w:t>
      </w:r>
    </w:p>
    <w:p w14:paraId="3118E4B9"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принятие к учету материальных ценностей (ОС), ранее находившиеся на ответственном хранении (безвозмездные неденежные поступления </w:t>
      </w:r>
      <w:proofErr w:type="gramStart"/>
      <w:r>
        <w:rPr>
          <w:rFonts w:ascii="Times New Roman" w:eastAsia="Times New Roman" w:hAnsi="Times New Roman" w:cs="Times New Roman"/>
          <w:color w:val="000000"/>
          <w:sz w:val="24"/>
          <w:szCs w:val="24"/>
          <w:shd w:val="clear" w:color="auto" w:fill="FFFFFF"/>
        </w:rPr>
        <w:t>от  ГАУ</w:t>
      </w:r>
      <w:proofErr w:type="gramEnd"/>
      <w:r>
        <w:rPr>
          <w:rFonts w:ascii="Times New Roman" w:eastAsia="Times New Roman" w:hAnsi="Times New Roman" w:cs="Times New Roman"/>
          <w:color w:val="000000"/>
          <w:sz w:val="24"/>
          <w:szCs w:val="24"/>
          <w:shd w:val="clear" w:color="auto" w:fill="FFFFFF"/>
        </w:rPr>
        <w:t xml:space="preserve"> ДПО «БИПКРО» за 2022 года) в сумме 904 017</w:t>
      </w:r>
    </w:p>
    <w:p w14:paraId="230B585D"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собственным доходам учреждения поступления в сумме 18 113 рублей.</w:t>
      </w:r>
    </w:p>
    <w:p w14:paraId="0549A262" w14:textId="77777777" w:rsidR="00B90E06" w:rsidRDefault="008C4A21" w:rsidP="0086122E">
      <w:pPr>
        <w:shd w:val="clear" w:color="auto" w:fill="FFFFFF"/>
        <w:ind w:firstLine="720"/>
        <w:contextualSpacing/>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 По строке </w:t>
      </w:r>
      <w:proofErr w:type="gramStart"/>
      <w:r>
        <w:rPr>
          <w:rFonts w:ascii="Times New Roman" w:eastAsia="Times New Roman" w:hAnsi="Times New Roman" w:cs="Times New Roman"/>
          <w:color w:val="000000"/>
          <w:sz w:val="24"/>
          <w:szCs w:val="24"/>
          <w:shd w:val="clear" w:color="auto" w:fill="FFFFFF"/>
        </w:rPr>
        <w:t>174  на</w:t>
      </w:r>
      <w:proofErr w:type="gramEnd"/>
      <w:r>
        <w:rPr>
          <w:rFonts w:ascii="Times New Roman" w:eastAsia="Times New Roman" w:hAnsi="Times New Roman" w:cs="Times New Roman"/>
          <w:color w:val="000000"/>
          <w:sz w:val="24"/>
          <w:szCs w:val="24"/>
          <w:shd w:val="clear" w:color="auto" w:fill="FFFFFF"/>
        </w:rPr>
        <w:t xml:space="preserve"> сумму </w:t>
      </w:r>
      <w:r>
        <w:rPr>
          <w:rFonts w:ascii="Times New Roman" w:eastAsia="Times New Roman" w:hAnsi="Times New Roman" w:cs="Times New Roman"/>
          <w:color w:val="2C2D2E"/>
          <w:sz w:val="24"/>
          <w:szCs w:val="24"/>
          <w:shd w:val="clear" w:color="auto" w:fill="FFFFFF"/>
        </w:rPr>
        <w:t>6 р -это начисление амортизации прав пользования арендуемого автобуса по договору безвозмездной аренды ОС. за период с июля по декабрь 2023 г.</w:t>
      </w:r>
    </w:p>
    <w:p w14:paraId="74E73EB9"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u w:val="single"/>
          <w:shd w:val="clear" w:color="auto" w:fill="FFFFFF"/>
        </w:rPr>
        <w:t>Форма 0503738 «Отчет об обязательствах учреждения»</w:t>
      </w:r>
    </w:p>
    <w:p w14:paraId="665E3717" w14:textId="77777777" w:rsidR="00B90E06" w:rsidRDefault="008C4A21" w:rsidP="0086122E">
      <w:pPr>
        <w:shd w:val="clear" w:color="auto" w:fill="FFFFFF"/>
        <w:ind w:firstLine="720"/>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u w:val="single"/>
          <w:shd w:val="clear" w:color="auto" w:fill="FFFFFF"/>
        </w:rPr>
        <w:t xml:space="preserve">В форме </w:t>
      </w:r>
      <w:r>
        <w:rPr>
          <w:rFonts w:ascii="Times New Roman" w:eastAsia="Times New Roman" w:hAnsi="Times New Roman" w:cs="Times New Roman"/>
          <w:b/>
          <w:color w:val="000000"/>
          <w:sz w:val="24"/>
          <w:szCs w:val="24"/>
          <w:u w:val="single"/>
          <w:shd w:val="clear" w:color="auto" w:fill="FFFFFF"/>
        </w:rPr>
        <w:t>0503710 «Справка по заключению учреждением счетов бухгалтерского учета отчетного финансового года»</w:t>
      </w:r>
      <w:r>
        <w:rPr>
          <w:rFonts w:ascii="Times New Roman" w:eastAsia="Times New Roman" w:hAnsi="Times New Roman" w:cs="Times New Roman"/>
          <w:color w:val="000000"/>
          <w:sz w:val="24"/>
          <w:szCs w:val="24"/>
          <w:shd w:val="clear" w:color="auto" w:fill="FFFFFF"/>
        </w:rPr>
        <w:t xml:space="preserve"> отражены следующие показатели:</w:t>
      </w:r>
    </w:p>
    <w:p w14:paraId="47745F2C"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В разделе "Доходы":</w:t>
      </w:r>
    </w:p>
    <w:p w14:paraId="5673F173"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2 401 10 121 отражено начисление доходов по договору безвозмездной передачи во временное пользование (аренда на льготных условиях) нежилого </w:t>
      </w:r>
      <w:proofErr w:type="gramStart"/>
      <w:r>
        <w:rPr>
          <w:rFonts w:ascii="Times New Roman" w:eastAsia="Times New Roman" w:hAnsi="Times New Roman" w:cs="Times New Roman"/>
          <w:color w:val="000000"/>
          <w:sz w:val="24"/>
          <w:szCs w:val="24"/>
          <w:shd w:val="clear" w:color="auto" w:fill="FFFFFF"/>
        </w:rPr>
        <w:t>помещения  202</w:t>
      </w:r>
      <w:proofErr w:type="gramEnd"/>
      <w:r>
        <w:rPr>
          <w:rFonts w:ascii="Times New Roman" w:eastAsia="Times New Roman" w:hAnsi="Times New Roman" w:cs="Times New Roman"/>
          <w:color w:val="000000"/>
          <w:sz w:val="24"/>
          <w:szCs w:val="24"/>
          <w:shd w:val="clear" w:color="auto" w:fill="FFFFFF"/>
        </w:rPr>
        <w:t xml:space="preserve"> 732,70 руб. В аналитическом коде поступления при этих условиях отражаются нули. (По счетам аналитического учета счета 021005000 "Расчеты с прочими дебиторами" в 5 - 17 разрядах номера счета отражаются нули в части расчетов с дебиторами по аренде на льготных условиях. абзац введен </w:t>
      </w:r>
      <w:hyperlink r:id="rId5">
        <w:r>
          <w:rPr>
            <w:rStyle w:val="a4"/>
            <w:rFonts w:ascii="Times New Roman" w:eastAsia="Times New Roman" w:hAnsi="Times New Roman" w:cs="Times New Roman"/>
            <w:color w:val="000000"/>
            <w:sz w:val="24"/>
            <w:szCs w:val="24"/>
            <w:shd w:val="clear" w:color="auto" w:fill="FFFFFF"/>
          </w:rPr>
          <w:t>Приказом</w:t>
        </w:r>
      </w:hyperlink>
      <w:r>
        <w:rPr>
          <w:rFonts w:ascii="Times New Roman" w:eastAsia="Times New Roman" w:hAnsi="Times New Roman" w:cs="Times New Roman"/>
          <w:color w:val="000000"/>
          <w:sz w:val="24"/>
          <w:szCs w:val="24"/>
          <w:shd w:val="clear" w:color="auto" w:fill="FFFFFF"/>
        </w:rPr>
        <w:t> Минфина России от 19.12.2017 N 238н; в ред. </w:t>
      </w:r>
      <w:hyperlink r:id="rId6">
        <w:r>
          <w:rPr>
            <w:rStyle w:val="a4"/>
            <w:rFonts w:ascii="Times New Roman" w:eastAsia="Times New Roman" w:hAnsi="Times New Roman" w:cs="Times New Roman"/>
            <w:color w:val="000000"/>
            <w:sz w:val="24"/>
            <w:szCs w:val="24"/>
            <w:shd w:val="clear" w:color="auto" w:fill="FFFFFF"/>
          </w:rPr>
          <w:t>Приказа</w:t>
        </w:r>
      </w:hyperlink>
      <w:r>
        <w:rPr>
          <w:rFonts w:ascii="Times New Roman" w:eastAsia="Times New Roman" w:hAnsi="Times New Roman" w:cs="Times New Roman"/>
          <w:color w:val="000000"/>
          <w:sz w:val="24"/>
          <w:szCs w:val="24"/>
          <w:shd w:val="clear" w:color="auto" w:fill="FFFFFF"/>
        </w:rPr>
        <w:t> Минфина России от 30.10.2020 N 256н);</w:t>
      </w:r>
    </w:p>
    <w:p w14:paraId="3902BA25"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4 401 10 195 отражены безвозмездные неденежные поступления капитального характера от государственного сектора в сумме 116 791,00 руб. (безвозмездные неденежные поступления капитального характера посредствам договора дарения от ГБУК " Брянская областная библиотека им. </w:t>
      </w:r>
      <w:proofErr w:type="spellStart"/>
      <w:r>
        <w:rPr>
          <w:rFonts w:ascii="Times New Roman" w:eastAsia="Times New Roman" w:hAnsi="Times New Roman" w:cs="Times New Roman"/>
          <w:color w:val="000000"/>
          <w:sz w:val="24"/>
          <w:szCs w:val="24"/>
          <w:shd w:val="clear" w:color="auto" w:fill="FFFFFF"/>
        </w:rPr>
        <w:t>Ф.И.Тютчева</w:t>
      </w:r>
      <w:proofErr w:type="spellEnd"/>
      <w:r>
        <w:rPr>
          <w:rFonts w:ascii="Times New Roman" w:eastAsia="Times New Roman" w:hAnsi="Times New Roman" w:cs="Times New Roman"/>
          <w:color w:val="000000"/>
          <w:sz w:val="24"/>
          <w:szCs w:val="24"/>
          <w:shd w:val="clear" w:color="auto" w:fill="FFFFFF"/>
        </w:rPr>
        <w:t>" и ГАУ «БРЦОИ»);</w:t>
      </w:r>
    </w:p>
    <w:p w14:paraId="38ABF07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4 401 10 199 отражены прочие безвозмездные неденежные поступления в сумме 2 205 642,91 руб. (принятие к учету материальных ценностей (ОС) посредствам договора </w:t>
      </w:r>
      <w:proofErr w:type="gramStart"/>
      <w:r>
        <w:rPr>
          <w:rFonts w:ascii="Times New Roman" w:eastAsia="Times New Roman" w:hAnsi="Times New Roman" w:cs="Times New Roman"/>
          <w:color w:val="000000"/>
          <w:sz w:val="24"/>
          <w:szCs w:val="24"/>
          <w:shd w:val="clear" w:color="auto" w:fill="FFFFFF"/>
        </w:rPr>
        <w:t>дарения  от</w:t>
      </w:r>
      <w:proofErr w:type="gramEnd"/>
      <w:r>
        <w:rPr>
          <w:rFonts w:ascii="Times New Roman" w:eastAsia="Times New Roman" w:hAnsi="Times New Roman" w:cs="Times New Roman"/>
          <w:color w:val="000000"/>
          <w:sz w:val="24"/>
          <w:szCs w:val="24"/>
          <w:shd w:val="clear" w:color="auto" w:fill="FFFFFF"/>
        </w:rPr>
        <w:t xml:space="preserve"> предприятий г. Фокино.</w:t>
      </w:r>
    </w:p>
    <w:p w14:paraId="3734C299"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2 401 10 199 отражены прочие безвозмездные неденежные поступления в сумме 18 313 руб.</w:t>
      </w:r>
    </w:p>
    <w:p w14:paraId="7E1A385A"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Сумма по счету </w:t>
      </w:r>
      <w:proofErr w:type="gramStart"/>
      <w:r>
        <w:rPr>
          <w:rFonts w:ascii="Times New Roman" w:eastAsia="Times New Roman" w:hAnsi="Times New Roman" w:cs="Times New Roman"/>
          <w:color w:val="000000"/>
          <w:sz w:val="24"/>
          <w:szCs w:val="24"/>
          <w:shd w:val="clear" w:color="auto" w:fill="FFFFFF"/>
        </w:rPr>
        <w:t>210.06  (</w:t>
      </w:r>
      <w:proofErr w:type="gramEnd"/>
      <w:r>
        <w:rPr>
          <w:rFonts w:ascii="Times New Roman" w:eastAsia="Times New Roman" w:hAnsi="Times New Roman" w:cs="Times New Roman"/>
          <w:color w:val="000000"/>
          <w:sz w:val="24"/>
          <w:szCs w:val="24"/>
          <w:shd w:val="clear" w:color="auto" w:fill="FFFFFF"/>
        </w:rPr>
        <w:t>Расчеты с учредителем) составила 3 084 001,17 рублей.</w:t>
      </w:r>
    </w:p>
    <w:p w14:paraId="4EF0CD8E"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Расхождения составили 35 080,46 (Списание остаточной стоимости библиотечного фонда).</w:t>
      </w:r>
    </w:p>
    <w:p w14:paraId="070A99FB"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w:t>
      </w:r>
      <w:r>
        <w:rPr>
          <w:rFonts w:ascii="Times New Roman" w:eastAsia="Times New Roman" w:hAnsi="Times New Roman" w:cs="Times New Roman"/>
          <w:b/>
          <w:color w:val="000000"/>
          <w:sz w:val="24"/>
          <w:szCs w:val="24"/>
          <w:u w:val="single"/>
          <w:shd w:val="clear" w:color="auto" w:fill="FFFFFF"/>
        </w:rPr>
        <w:t>форме 0503723 «Отчет о движении денежных средств учреждения»</w:t>
      </w:r>
      <w:r>
        <w:rPr>
          <w:rFonts w:ascii="Times New Roman" w:eastAsia="Times New Roman" w:hAnsi="Times New Roman" w:cs="Times New Roman"/>
          <w:color w:val="000000"/>
          <w:sz w:val="24"/>
          <w:szCs w:val="24"/>
          <w:shd w:val="clear" w:color="auto" w:fill="FFFFFF"/>
        </w:rPr>
        <w:t xml:space="preserve"> отражены следующие показатели:</w:t>
      </w:r>
    </w:p>
    <w:p w14:paraId="3CC1DA0C"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строкам 4630 и 4640 в размере 228 154,10 руб. указана сумма заимствования средств от приносящей доход деятельности для обеспечения расходов на оказание государственных услуг, утвержденных государственным заданием на 2022 год, на период отсутствия субсидии на выполнение государственного задания из бюджета в  январе 2022 года.</w:t>
      </w:r>
    </w:p>
    <w:p w14:paraId="73D6CA1C"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w:t>
      </w:r>
      <w:r>
        <w:rPr>
          <w:rFonts w:ascii="Times New Roman" w:eastAsia="Times New Roman" w:hAnsi="Times New Roman" w:cs="Times New Roman"/>
          <w:b/>
          <w:color w:val="000000"/>
          <w:sz w:val="24"/>
          <w:szCs w:val="24"/>
          <w:u w:val="single"/>
          <w:shd w:val="clear" w:color="auto" w:fill="FFFFFF"/>
        </w:rPr>
        <w:t>Форме 0503768 «Сведения о движении нефинансовых активов учреждения»</w:t>
      </w:r>
      <w:r>
        <w:rPr>
          <w:rFonts w:ascii="Times New Roman" w:eastAsia="Times New Roman" w:hAnsi="Times New Roman" w:cs="Times New Roman"/>
          <w:color w:val="000000"/>
          <w:sz w:val="24"/>
          <w:szCs w:val="24"/>
          <w:shd w:val="clear" w:color="auto" w:fill="FFFFFF"/>
        </w:rPr>
        <w:t xml:space="preserve"> отражены следующие показатели: </w:t>
      </w:r>
    </w:p>
    <w:p w14:paraId="12148684"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строке 602 раздела 2 формы 0503768 (приносящая доход деятельность) расхождения со счетом 210 06 составило 807 938,33 рублей: </w:t>
      </w:r>
    </w:p>
    <w:p w14:paraId="3879309F"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-безвозмездное поступление особо ценного движимого имущества (ринг боксерский) по договору пожертвования от РОО "Федерация Бокса Брянской области</w:t>
      </w:r>
      <w:proofErr w:type="gramStart"/>
      <w:r>
        <w:rPr>
          <w:rFonts w:ascii="Times New Roman" w:eastAsia="Times New Roman" w:hAnsi="Times New Roman" w:cs="Times New Roman"/>
          <w:color w:val="000000"/>
          <w:sz w:val="24"/>
          <w:szCs w:val="24"/>
          <w:shd w:val="clear" w:color="auto" w:fill="FFFFFF"/>
        </w:rPr>
        <w:t>"  (</w:t>
      </w:r>
      <w:proofErr w:type="gramEnd"/>
      <w:r>
        <w:rPr>
          <w:rFonts w:ascii="Times New Roman" w:eastAsia="Times New Roman" w:hAnsi="Times New Roman" w:cs="Times New Roman"/>
          <w:color w:val="000000"/>
          <w:sz w:val="24"/>
          <w:szCs w:val="24"/>
          <w:shd w:val="clear" w:color="auto" w:fill="FFFFFF"/>
        </w:rPr>
        <w:t>справедливая стоимость объекта составила 307 570,00 руб.).  В расчетах с учредителем данный объект не отражен (основание: статья 582 ГКРФ).</w:t>
      </w:r>
    </w:p>
    <w:p w14:paraId="1C4B2638"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безвозмездно получены по договорам пожертвований от ООО "</w:t>
      </w:r>
      <w:proofErr w:type="spellStart"/>
      <w:r>
        <w:rPr>
          <w:rFonts w:ascii="Times New Roman" w:eastAsia="Times New Roman" w:hAnsi="Times New Roman" w:cs="Times New Roman"/>
          <w:color w:val="000000"/>
          <w:sz w:val="24"/>
          <w:szCs w:val="24"/>
          <w:shd w:val="clear" w:color="auto" w:fill="FFFFFF"/>
        </w:rPr>
        <w:t>Центрспецремонт</w:t>
      </w:r>
      <w:proofErr w:type="spellEnd"/>
      <w:r>
        <w:rPr>
          <w:rFonts w:ascii="Times New Roman" w:eastAsia="Times New Roman" w:hAnsi="Times New Roman" w:cs="Times New Roman"/>
          <w:color w:val="000000"/>
          <w:sz w:val="24"/>
          <w:szCs w:val="24"/>
          <w:shd w:val="clear" w:color="auto" w:fill="FFFFFF"/>
        </w:rPr>
        <w:t xml:space="preserve">" и АО "Мальцовский портландцемент" основные средства на сумму - 443 168,33 (Табло для </w:t>
      </w:r>
      <w:proofErr w:type="spellStart"/>
      <w:r>
        <w:rPr>
          <w:rFonts w:ascii="Times New Roman" w:eastAsia="Times New Roman" w:hAnsi="Times New Roman" w:cs="Times New Roman"/>
          <w:color w:val="000000"/>
          <w:sz w:val="24"/>
          <w:szCs w:val="24"/>
          <w:shd w:val="clear" w:color="auto" w:fill="FFFFFF"/>
        </w:rPr>
        <w:t>бассейна,стоимостью</w:t>
      </w:r>
      <w:proofErr w:type="spellEnd"/>
      <w:r>
        <w:rPr>
          <w:rFonts w:ascii="Times New Roman" w:eastAsia="Times New Roman" w:hAnsi="Times New Roman" w:cs="Times New Roman"/>
          <w:color w:val="000000"/>
          <w:sz w:val="24"/>
          <w:szCs w:val="24"/>
          <w:shd w:val="clear" w:color="auto" w:fill="FFFFFF"/>
        </w:rPr>
        <w:t xml:space="preserve"> 55 666 руб.67 коп.;  </w:t>
      </w:r>
      <w:r>
        <w:rPr>
          <w:rFonts w:ascii="Times New Roman" w:eastAsia="Times New Roman" w:hAnsi="Times New Roman" w:cs="Times New Roman"/>
          <w:color w:val="000000"/>
          <w:sz w:val="27"/>
          <w:szCs w:val="27"/>
          <w:shd w:val="clear" w:color="auto" w:fill="FFFFFF"/>
        </w:rPr>
        <w:t xml:space="preserve">Ультрафиол.установки 2 </w:t>
      </w:r>
      <w:proofErr w:type="spellStart"/>
      <w:r>
        <w:rPr>
          <w:rFonts w:ascii="Times New Roman" w:eastAsia="Times New Roman" w:hAnsi="Times New Roman" w:cs="Times New Roman"/>
          <w:color w:val="000000"/>
          <w:sz w:val="27"/>
          <w:szCs w:val="27"/>
          <w:shd w:val="clear" w:color="auto" w:fill="FFFFFF"/>
        </w:rPr>
        <w:t>шт</w:t>
      </w:r>
      <w:proofErr w:type="spellEnd"/>
      <w:r>
        <w:rPr>
          <w:rFonts w:ascii="Times New Roman" w:eastAsia="Times New Roman" w:hAnsi="Times New Roman" w:cs="Times New Roman"/>
          <w:color w:val="000000"/>
          <w:sz w:val="27"/>
          <w:szCs w:val="27"/>
          <w:shd w:val="clear" w:color="auto" w:fill="FFFFFF"/>
        </w:rPr>
        <w:t xml:space="preserve">, стоимостью 129 304 руб.66 коп.; Дозирующий насос ,стоимостью 48340 руб.33 коп.; Ковер для </w:t>
      </w:r>
      <w:proofErr w:type="spellStart"/>
      <w:r>
        <w:rPr>
          <w:rFonts w:ascii="Times New Roman" w:eastAsia="Times New Roman" w:hAnsi="Times New Roman" w:cs="Times New Roman"/>
          <w:color w:val="000000"/>
          <w:sz w:val="27"/>
          <w:szCs w:val="27"/>
          <w:shd w:val="clear" w:color="auto" w:fill="FFFFFF"/>
        </w:rPr>
        <w:t>худ.гимнастики</w:t>
      </w:r>
      <w:proofErr w:type="spellEnd"/>
      <w:r>
        <w:rPr>
          <w:rFonts w:ascii="Times New Roman" w:eastAsia="Times New Roman" w:hAnsi="Times New Roman" w:cs="Times New Roman"/>
          <w:color w:val="000000"/>
          <w:sz w:val="27"/>
          <w:szCs w:val="27"/>
          <w:shd w:val="clear" w:color="auto" w:fill="FFFFFF"/>
        </w:rPr>
        <w:t xml:space="preserve"> ,стоимостью 209856 руб.67 коп.)</w:t>
      </w:r>
    </w:p>
    <w:p w14:paraId="0A05FFC0"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-приобретение за счет собственных доходов учреждения автоматизированного рабочего места на сумму 57 200 рублей. В расчетах с учредителем данный объект не отражен (основание: п.119 № 183н; п.238 №157н; </w:t>
      </w:r>
      <w:r>
        <w:rPr>
          <w:rFonts w:ascii="Times New Roman" w:eastAsia="Times New Roman" w:hAnsi="Times New Roman" w:cs="Times New Roman"/>
          <w:color w:val="4D4D4D"/>
          <w:sz w:val="24"/>
          <w:szCs w:val="24"/>
          <w:shd w:val="clear" w:color="auto" w:fill="FFFFFF"/>
        </w:rPr>
        <w:t>Письмо Минфина России от 22 марта </w:t>
      </w:r>
      <w:r>
        <w:rPr>
          <w:rFonts w:ascii="Times New Roman" w:eastAsia="Times New Roman" w:hAnsi="Times New Roman" w:cs="Times New Roman"/>
          <w:color w:val="000000"/>
          <w:sz w:val="24"/>
          <w:szCs w:val="24"/>
          <w:shd w:val="clear" w:color="auto" w:fill="FFFFFF"/>
        </w:rPr>
        <w:t>2017 г</w:t>
      </w:r>
      <w:r>
        <w:rPr>
          <w:rFonts w:ascii="Times New Roman" w:eastAsia="Times New Roman" w:hAnsi="Times New Roman" w:cs="Times New Roman"/>
          <w:color w:val="4D4D4D"/>
          <w:sz w:val="24"/>
          <w:szCs w:val="24"/>
          <w:shd w:val="clear" w:color="auto" w:fill="FFFFFF"/>
        </w:rPr>
        <w:t>. N 02-06-10/16540 Об отражении в учете особо ценного движимого имущества бюджетных учреждений</w:t>
      </w:r>
      <w:r>
        <w:rPr>
          <w:rFonts w:ascii="Times New Roman" w:eastAsia="Times New Roman" w:hAnsi="Times New Roman" w:cs="Times New Roman"/>
          <w:color w:val="000000"/>
          <w:sz w:val="24"/>
          <w:szCs w:val="24"/>
          <w:shd w:val="clear" w:color="auto" w:fill="FFFFFF"/>
        </w:rPr>
        <w:t>)</w:t>
      </w:r>
    </w:p>
    <w:p w14:paraId="23310E37"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По состоянию на 01.01.2024 года стоимость нефинансовых активов по сравнению с аналогичными показателями на начало отчетного года увеличилась в связи с получением в </w:t>
      </w:r>
      <w:r>
        <w:rPr>
          <w:rFonts w:ascii="Times New Roman" w:eastAsia="Times New Roman" w:hAnsi="Times New Roman" w:cs="Times New Roman"/>
          <w:color w:val="000000"/>
          <w:sz w:val="24"/>
          <w:szCs w:val="24"/>
          <w:shd w:val="clear" w:color="auto" w:fill="FFFFFF"/>
        </w:rPr>
        <w:lastRenderedPageBreak/>
        <w:t xml:space="preserve">безвозмездное пользование нефинансовых активов, а </w:t>
      </w:r>
      <w:proofErr w:type="gramStart"/>
      <w:r>
        <w:rPr>
          <w:rFonts w:ascii="Times New Roman" w:eastAsia="Times New Roman" w:hAnsi="Times New Roman" w:cs="Times New Roman"/>
          <w:color w:val="000000"/>
          <w:sz w:val="24"/>
          <w:szCs w:val="24"/>
          <w:shd w:val="clear" w:color="auto" w:fill="FFFFFF"/>
        </w:rPr>
        <w:t>так же</w:t>
      </w:r>
      <w:proofErr w:type="gramEnd"/>
      <w:r>
        <w:rPr>
          <w:rFonts w:ascii="Times New Roman" w:eastAsia="Times New Roman" w:hAnsi="Times New Roman" w:cs="Times New Roman"/>
          <w:color w:val="000000"/>
          <w:sz w:val="24"/>
          <w:szCs w:val="24"/>
          <w:shd w:val="clear" w:color="auto" w:fill="FFFFFF"/>
        </w:rPr>
        <w:t xml:space="preserve"> приобретением нефинансовых активов. </w:t>
      </w:r>
    </w:p>
    <w:p w14:paraId="2BFB26ED"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u w:val="single"/>
          <w:shd w:val="clear" w:color="auto" w:fill="FFFFFF"/>
        </w:rPr>
        <w:t> </w:t>
      </w:r>
    </w:p>
    <w:p w14:paraId="5D112EDC"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В </w:t>
      </w:r>
      <w:r>
        <w:rPr>
          <w:rFonts w:ascii="Times New Roman" w:eastAsia="Times New Roman" w:hAnsi="Times New Roman" w:cs="Times New Roman"/>
          <w:b/>
          <w:color w:val="000000"/>
          <w:sz w:val="24"/>
          <w:szCs w:val="24"/>
          <w:u w:val="single"/>
          <w:shd w:val="clear" w:color="auto" w:fill="FFFFFF"/>
        </w:rPr>
        <w:t>Форме 0503769 «Сведения по дебиторской и кредиторской задолженности учреждения»</w:t>
      </w:r>
      <w:r>
        <w:rPr>
          <w:rFonts w:ascii="Times New Roman" w:eastAsia="Times New Roman" w:hAnsi="Times New Roman" w:cs="Times New Roman"/>
          <w:color w:val="000000"/>
          <w:sz w:val="24"/>
          <w:szCs w:val="24"/>
          <w:shd w:val="clear" w:color="auto" w:fill="FFFFFF"/>
        </w:rPr>
        <w:t xml:space="preserve"> отражены следующие показатели:</w:t>
      </w:r>
    </w:p>
    <w:p w14:paraId="773F82D0" w14:textId="77777777" w:rsidR="00B90E06" w:rsidRDefault="008C4A21" w:rsidP="0086122E">
      <w:pPr>
        <w:shd w:val="clear" w:color="auto" w:fill="FFFFFF"/>
        <w:contextualSpacing/>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8"/>
          <w:szCs w:val="28"/>
          <w:shd w:val="clear" w:color="auto" w:fill="FFFFFF"/>
        </w:rPr>
        <w:t>Дебиторская задолженность:</w:t>
      </w:r>
    </w:p>
    <w:p w14:paraId="5A8A5E0C"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shd w:val="clear" w:color="auto" w:fill="FFFFFF"/>
        </w:rPr>
        <w:t>По собственным доходам учреждения в сумме 1 550 077,94 руб.</w:t>
      </w:r>
    </w:p>
    <w:p w14:paraId="0946CF33" w14:textId="77777777" w:rsidR="00B90E06" w:rsidRDefault="008C4A21" w:rsidP="0086122E">
      <w:pPr>
        <w:shd w:val="clear" w:color="auto" w:fill="FFFFFF"/>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том числе:</w:t>
      </w:r>
    </w:p>
    <w:p w14:paraId="7C878D0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205.00 в сумме 1 542 168,64 руб. в т.ч.:</w:t>
      </w:r>
    </w:p>
    <w:p w14:paraId="773A138A"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205.21 в сумме 152 007,52 руб. - </w:t>
      </w:r>
      <w:r>
        <w:rPr>
          <w:rFonts w:ascii="Times New Roman" w:eastAsia="Times New Roman" w:hAnsi="Times New Roman" w:cs="Times New Roman"/>
          <w:color w:val="000000"/>
          <w:shd w:val="clear" w:color="auto" w:fill="FFFFFF"/>
        </w:rPr>
        <w:t>доходы будущих периодов по договорам аренды части имущества учреждения, которые заключены в 2023 году и заканчивают свое действие в 2024 году;</w:t>
      </w:r>
    </w:p>
    <w:p w14:paraId="0A0C98C9"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205.31 в сумме 296 048,18 руб. - не оплачено родителями за содержание детей в ДОУ;</w:t>
      </w:r>
    </w:p>
    <w:p w14:paraId="204E100B"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205.35 в сумме 1 988,28 руб. - </w:t>
      </w:r>
      <w:r>
        <w:rPr>
          <w:rFonts w:ascii="Times New Roman" w:eastAsia="Times New Roman" w:hAnsi="Times New Roman" w:cs="Times New Roman"/>
          <w:color w:val="000000"/>
          <w:shd w:val="clear" w:color="auto" w:fill="FFFFFF"/>
        </w:rPr>
        <w:t>текущая задолженность по договорам аренды в части возмещения затрат по электроэнергии и водоснабжению;</w:t>
      </w:r>
    </w:p>
    <w:p w14:paraId="6DCA323C"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205.55 в сумме 942 124,66   руб. - не оплачено родителями за обучение детей в музыкальной школе;</w:t>
      </w:r>
    </w:p>
    <w:p w14:paraId="00F62980"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205.89 в сумме 150 000,</w:t>
      </w:r>
      <w:proofErr w:type="gramStart"/>
      <w:r>
        <w:rPr>
          <w:rFonts w:ascii="Times New Roman" w:eastAsia="Times New Roman" w:hAnsi="Times New Roman" w:cs="Times New Roman"/>
          <w:color w:val="000000"/>
          <w:sz w:val="24"/>
          <w:szCs w:val="24"/>
          <w:shd w:val="clear" w:color="auto" w:fill="FFFFFF"/>
        </w:rPr>
        <w:t>00  руб.</w:t>
      </w:r>
      <w:proofErr w:type="gramEnd"/>
      <w:r>
        <w:rPr>
          <w:rFonts w:ascii="Times New Roman" w:eastAsia="Times New Roman" w:hAnsi="Times New Roman" w:cs="Times New Roman"/>
          <w:color w:val="000000"/>
          <w:sz w:val="24"/>
          <w:szCs w:val="24"/>
          <w:shd w:val="clear" w:color="auto" w:fill="FFFFFF"/>
        </w:rPr>
        <w:t xml:space="preserve"> - не оплачено родителями за обучение детей в музыкальной школе;</w:t>
      </w:r>
      <w:r>
        <w:rPr>
          <w:rFonts w:ascii="Times New Roman" w:eastAsia="Times New Roman" w:hAnsi="Times New Roman" w:cs="Times New Roman"/>
          <w:color w:val="000000"/>
          <w:sz w:val="24"/>
          <w:shd w:val="clear" w:color="auto" w:fill="FFFFFF"/>
        </w:rPr>
        <w:br/>
      </w:r>
    </w:p>
    <w:p w14:paraId="7EA2D728"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206.00 в сумме 5 102,00 руб. в т.ч.:</w:t>
      </w:r>
    </w:p>
    <w:p w14:paraId="48251A8F"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206.26 в сумме 5 102,00 руб. – </w:t>
      </w:r>
      <w:r>
        <w:rPr>
          <w:rFonts w:ascii="Times New Roman" w:eastAsia="Times New Roman" w:hAnsi="Times New Roman" w:cs="Times New Roman"/>
          <w:color w:val="000000"/>
          <w:shd w:val="clear" w:color="auto" w:fill="FFFFFF"/>
        </w:rPr>
        <w:t>аванс по договору на хостинг и техническое сопровождение сайта учреждения.;</w:t>
      </w:r>
    </w:p>
    <w:p w14:paraId="5278BD1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209.00 в сумме 2 807,30 руб. в т.ч.:</w:t>
      </w:r>
    </w:p>
    <w:p w14:paraId="7CFAC65C"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209.41 в сумме 2 807,30 руб. – </w:t>
      </w:r>
      <w:r>
        <w:rPr>
          <w:rFonts w:ascii="Times New Roman" w:eastAsia="Times New Roman" w:hAnsi="Times New Roman" w:cs="Times New Roman"/>
          <w:color w:val="000000"/>
          <w:shd w:val="clear" w:color="auto" w:fill="FFFFFF"/>
        </w:rPr>
        <w:t>задолженность по штрафным санкциям за нарушения контракта (договора);</w:t>
      </w:r>
    </w:p>
    <w:p w14:paraId="3B98C1AA"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shd w:val="clear" w:color="auto" w:fill="FFFFFF"/>
        </w:rPr>
        <w:t>По субсидиям на выполнение государственного (муниципального) задания в сумме 7 165 014,95 руб.</w:t>
      </w:r>
    </w:p>
    <w:p w14:paraId="6E4A758A"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том числе:</w:t>
      </w:r>
    </w:p>
    <w:p w14:paraId="398C26B8"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205.00 в сумме 7 151 480,</w:t>
      </w:r>
      <w:proofErr w:type="gramStart"/>
      <w:r>
        <w:rPr>
          <w:rFonts w:ascii="Times New Roman" w:eastAsia="Times New Roman" w:hAnsi="Times New Roman" w:cs="Times New Roman"/>
          <w:color w:val="000000"/>
          <w:sz w:val="24"/>
          <w:szCs w:val="24"/>
          <w:shd w:val="clear" w:color="auto" w:fill="FFFFFF"/>
        </w:rPr>
        <w:t>00  руб.</w:t>
      </w:r>
      <w:proofErr w:type="gramEnd"/>
      <w:r>
        <w:rPr>
          <w:rFonts w:ascii="Times New Roman" w:eastAsia="Times New Roman" w:hAnsi="Times New Roman" w:cs="Times New Roman"/>
          <w:color w:val="000000"/>
          <w:sz w:val="24"/>
          <w:szCs w:val="24"/>
          <w:shd w:val="clear" w:color="auto" w:fill="FFFFFF"/>
        </w:rPr>
        <w:t xml:space="preserve"> в т.ч.</w:t>
      </w:r>
    </w:p>
    <w:p w14:paraId="50B636C9"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205.31 в сумме 7 151 480,00   руб. - доходы будущих периодов, начисленные на основании Соглашения о предоставлении субсидии из местного бюджета муниципальному учреждению на финансовое обеспечение выполнения муниципального задания на оказание муниципальных услуг (выполнение работ) от 10.01.2024 г. № 1 (31.12.2023 г. отражено как событие после отчетной даты).</w:t>
      </w:r>
    </w:p>
    <w:p w14:paraId="7960A3F8"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206.00 в сумме 13 534,95 руб. в т.ч.:</w:t>
      </w:r>
      <w:r>
        <w:rPr>
          <w:rFonts w:ascii="Times New Roman" w:eastAsia="Times New Roman" w:hAnsi="Times New Roman" w:cs="Times New Roman"/>
          <w:color w:val="000000"/>
          <w:sz w:val="24"/>
          <w:shd w:val="clear" w:color="auto" w:fill="FFFFFF"/>
        </w:rPr>
        <w:br/>
      </w:r>
    </w:p>
    <w:p w14:paraId="0B7F50F7"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206.21 в сумме 2 709,19 руб. - авансы по услугам связи;</w:t>
      </w:r>
      <w:r>
        <w:rPr>
          <w:rFonts w:ascii="Times New Roman" w:eastAsia="Times New Roman" w:hAnsi="Times New Roman" w:cs="Times New Roman"/>
          <w:color w:val="000000"/>
          <w:sz w:val="24"/>
          <w:shd w:val="clear" w:color="auto" w:fill="FFFFFF"/>
        </w:rPr>
        <w:br/>
      </w:r>
    </w:p>
    <w:p w14:paraId="2E51CE8D"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по счету 206.23 в сумме 10 825,76 руб. - авансы по коммунальным услугам;</w:t>
      </w:r>
      <w:r>
        <w:rPr>
          <w:rFonts w:ascii="Times New Roman" w:eastAsia="Times New Roman" w:hAnsi="Times New Roman" w:cs="Times New Roman"/>
          <w:color w:val="000000"/>
          <w:sz w:val="24"/>
          <w:shd w:val="clear" w:color="auto" w:fill="FFFFFF"/>
        </w:rPr>
        <w:br/>
      </w:r>
    </w:p>
    <w:p w14:paraId="136DC141"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shd w:val="clear" w:color="auto" w:fill="FFFFFF"/>
        </w:rPr>
        <w:t>По субсидиям на иные цели в сумме 20 064 590,00 руб. </w:t>
      </w:r>
      <w:r>
        <w:rPr>
          <w:rFonts w:ascii="Times New Roman" w:eastAsia="Times New Roman" w:hAnsi="Times New Roman" w:cs="Times New Roman"/>
          <w:color w:val="000000"/>
          <w:sz w:val="24"/>
          <w:szCs w:val="24"/>
          <w:shd w:val="clear" w:color="auto" w:fill="FFFFFF"/>
        </w:rPr>
        <w:t>в том числе:</w:t>
      </w:r>
    </w:p>
    <w:p w14:paraId="749B9FC5" w14:textId="77777777" w:rsidR="00B90E06" w:rsidRDefault="008C4A21" w:rsidP="0086122E">
      <w:pPr>
        <w:shd w:val="clear" w:color="auto" w:fill="FFFFFF"/>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по счету 206.25 в сумме 20 000 000,00 - авансы для осуществления капитального ремонта спортивного стадиона;</w:t>
      </w:r>
      <w:r>
        <w:rPr>
          <w:rFonts w:ascii="Segoe UI" w:eastAsia="Segoe UI" w:hAnsi="Segoe UI" w:cs="Segoe UI"/>
          <w:color w:val="000000"/>
          <w:sz w:val="24"/>
          <w:shd w:val="clear" w:color="auto" w:fill="FFFFFF"/>
        </w:rPr>
        <w:br/>
      </w:r>
    </w:p>
    <w:p w14:paraId="114D3B82"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209.00 в сумме 64 590,00 руб. в т.ч.</w:t>
      </w:r>
    </w:p>
    <w:p w14:paraId="5AF0B647"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209.34 в сумме 64 590,00   руб.- перечислен аванс в размере 30% стоимости договора ИП </w:t>
      </w:r>
      <w:proofErr w:type="spellStart"/>
      <w:r>
        <w:rPr>
          <w:rFonts w:ascii="Times New Roman" w:eastAsia="Times New Roman" w:hAnsi="Times New Roman" w:cs="Times New Roman"/>
          <w:color w:val="000000"/>
          <w:sz w:val="24"/>
          <w:szCs w:val="24"/>
          <w:shd w:val="clear" w:color="auto" w:fill="FFFFFF"/>
        </w:rPr>
        <w:t>Рашоян</w:t>
      </w:r>
      <w:proofErr w:type="spellEnd"/>
      <w:r>
        <w:rPr>
          <w:rFonts w:ascii="Times New Roman" w:eastAsia="Times New Roman" w:hAnsi="Times New Roman" w:cs="Times New Roman"/>
          <w:color w:val="000000"/>
          <w:sz w:val="24"/>
          <w:szCs w:val="24"/>
          <w:shd w:val="clear" w:color="auto" w:fill="FFFFFF"/>
        </w:rPr>
        <w:t xml:space="preserve"> Артуру </w:t>
      </w:r>
      <w:proofErr w:type="spellStart"/>
      <w:r>
        <w:rPr>
          <w:rFonts w:ascii="Times New Roman" w:eastAsia="Times New Roman" w:hAnsi="Times New Roman" w:cs="Times New Roman"/>
          <w:color w:val="000000"/>
          <w:sz w:val="24"/>
          <w:szCs w:val="24"/>
          <w:shd w:val="clear" w:color="auto" w:fill="FFFFFF"/>
        </w:rPr>
        <w:t>Мурадовичу</w:t>
      </w:r>
      <w:proofErr w:type="spellEnd"/>
      <w:r>
        <w:rPr>
          <w:rFonts w:ascii="Times New Roman" w:eastAsia="Times New Roman" w:hAnsi="Times New Roman" w:cs="Times New Roman"/>
          <w:color w:val="000000"/>
          <w:sz w:val="24"/>
          <w:szCs w:val="24"/>
          <w:shd w:val="clear" w:color="auto" w:fill="FFFFFF"/>
        </w:rPr>
        <w:t xml:space="preserve"> на поставку двух погружных канализационных насосов. В установленный договором срок товар не поставлен. Аванс предприниматель не возвратил. МО МВД России «Дятьковский» по факту хищения денежных средств возбуждено уголовное дело).</w:t>
      </w:r>
    </w:p>
    <w:p w14:paraId="5F8DA9A4"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Просроченная дебиторская задолженность по всем КФО отсутствует.</w:t>
      </w:r>
    </w:p>
    <w:p w14:paraId="58B1EF57" w14:textId="77777777" w:rsidR="00B90E06" w:rsidRDefault="008C4A21" w:rsidP="0086122E">
      <w:pPr>
        <w:shd w:val="clear" w:color="auto" w:fill="FFFFFF"/>
        <w:contextualSpacing/>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8"/>
          <w:szCs w:val="28"/>
          <w:shd w:val="clear" w:color="auto" w:fill="FFFFFF"/>
        </w:rPr>
        <w:lastRenderedPageBreak/>
        <w:t>Кредиторская задолженность составила:</w:t>
      </w:r>
    </w:p>
    <w:p w14:paraId="3D37B2A0"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shd w:val="clear" w:color="auto" w:fill="FFFFFF"/>
        </w:rPr>
        <w:t>По собственным доходам учреждения в сумме 1 799 766,03 руб.:</w:t>
      </w:r>
    </w:p>
    <w:p w14:paraId="1CCC6BAF" w14:textId="77777777" w:rsidR="00B90E06" w:rsidRDefault="008C4A21" w:rsidP="0086122E">
      <w:pPr>
        <w:shd w:val="clear" w:color="auto" w:fill="FFFFFF"/>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том числе:</w:t>
      </w:r>
    </w:p>
    <w:p w14:paraId="694BDDF5"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205.00 в сумме 1 108 680,60 руб. в т.ч.</w:t>
      </w:r>
    </w:p>
    <w:p w14:paraId="1E8EE17D"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bookmarkStart w:id="2" w:name="_Hlk127886255"/>
      <w:r>
        <w:rPr>
          <w:rFonts w:ascii="Times New Roman" w:eastAsia="Times New Roman" w:hAnsi="Times New Roman" w:cs="Times New Roman"/>
          <w:color w:val="000000"/>
          <w:sz w:val="24"/>
          <w:szCs w:val="24"/>
          <w:shd w:val="clear" w:color="auto" w:fill="FFFFFF"/>
        </w:rPr>
        <w:t>- по счету 205.31 в сумме 629 892,355 руб. - переплата родителями за содержание детей ДДУ);</w:t>
      </w:r>
      <w:bookmarkEnd w:id="2"/>
    </w:p>
    <w:p w14:paraId="6A6D37F2"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205.55 в сумме 328 788,05 руб. - переплата родителями за содержание детей в ДОУ);</w:t>
      </w:r>
    </w:p>
    <w:p w14:paraId="7B084050"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bookmarkStart w:id="3" w:name="_Hlk127887803"/>
      <w:r>
        <w:rPr>
          <w:rFonts w:ascii="Times New Roman" w:eastAsia="Times New Roman" w:hAnsi="Times New Roman" w:cs="Times New Roman"/>
          <w:color w:val="000000"/>
          <w:sz w:val="24"/>
          <w:szCs w:val="24"/>
          <w:shd w:val="clear" w:color="auto" w:fill="FFFFFF"/>
        </w:rPr>
        <w:t>- по счету 302.00 в сумме 691 085,43 руб. в т.ч.</w:t>
      </w:r>
      <w:bookmarkEnd w:id="3"/>
    </w:p>
    <w:p w14:paraId="06983181"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302.21 в сумме 11 877,95 руб. – текущая задолженность перед ОАО "Ростелеком" (услуги связи(интернет);</w:t>
      </w:r>
    </w:p>
    <w:p w14:paraId="17AFDFD5"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302.23 в сумме 425 906,47 руб. – текущая задолженность по коммунальным услуг со сроком оплаты в январе 2024 года; </w:t>
      </w:r>
    </w:p>
    <w:p w14:paraId="512AAA2C"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302.25 в сумме 6 633,00 руб.   руб.- текущая задолженность за вывоз ТКО, срок оплаты - январь 2024 года;</w:t>
      </w:r>
    </w:p>
    <w:p w14:paraId="6CCF31DF"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302.26 в сумме 110 838,00 руб. – текущая задолженность за услуги по поддержке интернет-сайта, текущая </w:t>
      </w:r>
      <w:r>
        <w:rPr>
          <w:rFonts w:ascii="Times New Roman" w:eastAsia="Times New Roman" w:hAnsi="Times New Roman" w:cs="Times New Roman"/>
          <w:color w:val="000000"/>
          <w:shd w:val="clear" w:color="auto" w:fill="FFFFFF"/>
        </w:rPr>
        <w:t>задолженность за услуги по дистанционному обслуживанию системы пожарного радио мониторинга за декабрь 2023 г.;</w:t>
      </w:r>
    </w:p>
    <w:p w14:paraId="63B93AAF"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по счету 302.34 в сумме 127 171,58 руб. – текущая задолженность за поставку продуктов питания для в ДДУ;</w:t>
      </w:r>
    </w:p>
    <w:p w14:paraId="540D4362"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b/>
          <w:color w:val="000000"/>
          <w:sz w:val="24"/>
          <w:szCs w:val="24"/>
          <w:shd w:val="clear" w:color="auto" w:fill="FFFFFF"/>
        </w:rPr>
        <w:t>По субсидиям на выполнение государственного (муниципального) задания в сумме 2 037 066,09 руб.</w:t>
      </w:r>
    </w:p>
    <w:p w14:paraId="1BDEF174"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том числе:</w:t>
      </w:r>
    </w:p>
    <w:p w14:paraId="52E1A35D"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Segoe UI" w:eastAsia="Segoe UI" w:hAnsi="Segoe UI" w:cs="Segoe UI"/>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 по счету 208.34 в сумме 3 404,80 руб. - расчеты с подотчетными лицами за приобретение </w:t>
      </w:r>
      <w:proofErr w:type="spellStart"/>
      <w:proofErr w:type="gramStart"/>
      <w:r>
        <w:rPr>
          <w:rFonts w:ascii="Times New Roman" w:eastAsia="Times New Roman" w:hAnsi="Times New Roman" w:cs="Times New Roman"/>
          <w:color w:val="000000"/>
          <w:sz w:val="24"/>
          <w:szCs w:val="24"/>
          <w:shd w:val="clear" w:color="auto" w:fill="FFFFFF"/>
        </w:rPr>
        <w:t>мат.запасов</w:t>
      </w:r>
      <w:proofErr w:type="spellEnd"/>
      <w:proofErr w:type="gramEnd"/>
      <w:r>
        <w:rPr>
          <w:rFonts w:ascii="Times New Roman" w:eastAsia="Times New Roman" w:hAnsi="Times New Roman" w:cs="Times New Roman"/>
          <w:color w:val="000000"/>
          <w:sz w:val="24"/>
          <w:szCs w:val="24"/>
          <w:shd w:val="clear" w:color="auto" w:fill="FFFFFF"/>
        </w:rPr>
        <w:t>;</w:t>
      </w:r>
    </w:p>
    <w:p w14:paraId="354517C7"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302.00 в сумме 2 033 661,29 руб. в т.ч.</w:t>
      </w:r>
    </w:p>
    <w:p w14:paraId="36AE03D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302.21 в сумме 15 026,61 руб. – текущая задолженность перед ОАО "Ростелеком" (услуги связи(интернет);</w:t>
      </w:r>
    </w:p>
    <w:p w14:paraId="4CD5FAB7"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302.23 в сумме 1 398 368,07 руб. – текущая задолженность по коммунальным услуг со сроком оплаты в январе 2024 года; </w:t>
      </w:r>
    </w:p>
    <w:p w14:paraId="48000D61"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302.25 в сумме 52 330,72 руб.   руб.- текущая задолженность за заправку картриджей, вывоз ТКО;</w:t>
      </w:r>
    </w:p>
    <w:p w14:paraId="450E2658"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 счету 302.26 в сумме 95 354,9 руб. – текущая задолженность за услуги по питанию школьников </w:t>
      </w:r>
      <w:r>
        <w:rPr>
          <w:rFonts w:ascii="Times New Roman" w:eastAsia="Times New Roman" w:hAnsi="Times New Roman" w:cs="Times New Roman"/>
          <w:color w:val="000000"/>
          <w:shd w:val="clear" w:color="auto" w:fill="FFFFFF"/>
        </w:rPr>
        <w:t>за декабрь 2023 г.;</w:t>
      </w:r>
    </w:p>
    <w:p w14:paraId="4AE1CB38"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по счету 302.34 в сумме 464 707,99 руб. – текущая задолженность за поставку продуктов питания для в ДДУ; приобретение запчастей для пожарной сигнализации.</w:t>
      </w:r>
    </w:p>
    <w:p w14:paraId="533E0799"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по счету 401.40 в сумме 7 151 480,00 – доходы будущих периодов;</w:t>
      </w:r>
    </w:p>
    <w:p w14:paraId="0DB653C6" w14:textId="77777777" w:rsidR="00B90E06" w:rsidRDefault="008C4A21" w:rsidP="0086122E">
      <w:pPr>
        <w:shd w:val="clear" w:color="auto" w:fill="FFFFFF"/>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по счету 401.60 в сумме 964 552,84 - резерв предстоящих расходов на оплату отпусков за фактически отработанное время и выплату компенсаций за неиспользованный отпуск с учетом страховых взносов.</w:t>
      </w:r>
    </w:p>
    <w:p w14:paraId="26B88895"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shd w:val="clear" w:color="auto" w:fill="FFFFFF"/>
        </w:rPr>
        <w:t>По субсидиям на иные цели в сумме 99 157,17 руб.</w:t>
      </w:r>
    </w:p>
    <w:p w14:paraId="105C71B5" w14:textId="77777777" w:rsidR="00B90E06" w:rsidRDefault="008C4A21" w:rsidP="0086122E">
      <w:pPr>
        <w:shd w:val="clear" w:color="auto" w:fill="FFFFFF"/>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в том числе:</w:t>
      </w:r>
    </w:p>
    <w:p w14:paraId="4582DB5C" w14:textId="77777777" w:rsidR="00B90E06" w:rsidRDefault="008C4A21" w:rsidP="0086122E">
      <w:pPr>
        <w:shd w:val="clear" w:color="auto" w:fill="FFFFFF"/>
        <w:ind w:firstLine="708"/>
        <w:contextualSpacing/>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302.00 в сумме 99 157,17 руб. в т.ч.</w:t>
      </w:r>
    </w:p>
    <w:p w14:paraId="48263183"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302.25 в сумме 19 307,77   руб.- текущая задолженность за техническое обслуживание тревожной кнопки;</w:t>
      </w:r>
    </w:p>
    <w:p w14:paraId="7C46474D"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счету 302.26 в сумме 79 849,40 руб.- текущая задолженность за охрану объектов, организация услуг по питанию школьников.</w:t>
      </w:r>
    </w:p>
    <w:p w14:paraId="2F2A5793"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Просроченная кредиторская задолженность по всем КФО отсутствует.</w:t>
      </w:r>
    </w:p>
    <w:p w14:paraId="066E6CF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w:t>
      </w:r>
      <w:r>
        <w:rPr>
          <w:rFonts w:ascii="Times New Roman" w:eastAsia="Times New Roman" w:hAnsi="Times New Roman" w:cs="Times New Roman"/>
          <w:b/>
          <w:color w:val="000000"/>
          <w:sz w:val="24"/>
          <w:szCs w:val="24"/>
          <w:u w:val="single"/>
          <w:shd w:val="clear" w:color="auto" w:fill="FFFFFF"/>
        </w:rPr>
        <w:t>Форме 0503773 «Сведения об изменении остатков валюты баланса учреждения»</w:t>
      </w:r>
      <w:r>
        <w:rPr>
          <w:rFonts w:ascii="Times New Roman" w:eastAsia="Times New Roman" w:hAnsi="Times New Roman" w:cs="Times New Roman"/>
          <w:color w:val="000000"/>
          <w:sz w:val="24"/>
          <w:szCs w:val="24"/>
          <w:shd w:val="clear" w:color="auto" w:fill="FFFFFF"/>
        </w:rPr>
        <w:t xml:space="preserve"> отражены следующие показатели:</w:t>
      </w:r>
    </w:p>
    <w:p w14:paraId="5556C294"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 по строке 250 раздела 1 (КФО-2) </w:t>
      </w:r>
      <w:r>
        <w:rPr>
          <w:rFonts w:ascii="Times New Roman" w:eastAsia="Times New Roman" w:hAnsi="Times New Roman" w:cs="Times New Roman"/>
          <w:color w:val="000000"/>
          <w:shd w:val="clear" w:color="auto" w:fill="FFFFFF"/>
        </w:rPr>
        <w:t>отражено исправление ошибок прошлых лет в общей сумме 305,47 руб. Произведено доначисление по договору аренды нежилых помещений от 21.10.2022 № 3/2022 (ИП Мартынюк Т.Ф.) за ноябрь и декабрь 2022 г. в части возмещения затрат по холодному водоснабжению. Ошибка в расчетах обнаружена в 2023 г. после утверждения годовой бухгалтерской отчетности за 2022 г.</w:t>
      </w:r>
    </w:p>
    <w:p w14:paraId="7C737DDB"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w:t>
      </w:r>
      <w:r>
        <w:rPr>
          <w:rFonts w:ascii="Times New Roman" w:eastAsia="Times New Roman" w:hAnsi="Times New Roman" w:cs="Times New Roman"/>
          <w:b/>
          <w:color w:val="000000"/>
          <w:sz w:val="24"/>
          <w:szCs w:val="24"/>
          <w:u w:val="single"/>
          <w:shd w:val="clear" w:color="auto" w:fill="FFFFFF"/>
        </w:rPr>
        <w:t>Форма 0503779 «Сведения об остатках денежных средств учреждения»</w:t>
      </w:r>
      <w:r>
        <w:rPr>
          <w:rFonts w:ascii="Times New Roman" w:eastAsia="Times New Roman" w:hAnsi="Times New Roman" w:cs="Times New Roman"/>
          <w:color w:val="000000"/>
          <w:sz w:val="24"/>
          <w:szCs w:val="24"/>
          <w:shd w:val="clear" w:color="auto" w:fill="FFFFFF"/>
        </w:rPr>
        <w:t xml:space="preserve"> отражены следующие показатели:</w:t>
      </w:r>
    </w:p>
    <w:p w14:paraId="75B02F72"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состоянию на 01.01.2024 года остаток средств на счетах учреждений составил 419 356,22 руб. Из них:</w:t>
      </w:r>
    </w:p>
    <w:p w14:paraId="0319100B" w14:textId="77777777" w:rsidR="00B90E06" w:rsidRDefault="008C4A21" w:rsidP="0086122E">
      <w:pPr>
        <w:shd w:val="clear" w:color="auto" w:fill="FFFFFF"/>
        <w:spacing w:before="240" w:beforeAutospacing="1" w:after="240" w:afterAutospacing="1"/>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от собственных доходов на счете в финансовом органе – 361 310,68 руб.;</w:t>
      </w:r>
    </w:p>
    <w:p w14:paraId="73893190" w14:textId="77777777" w:rsidR="00B90E06" w:rsidRDefault="008C4A21" w:rsidP="0086122E">
      <w:pPr>
        <w:shd w:val="clear" w:color="auto" w:fill="FFFFFF"/>
        <w:spacing w:before="240" w:beforeAutospacing="1" w:after="240" w:afterAutospacing="1"/>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от собственных доходов на счете в кассе учреждения – 58 045,54 руб.</w:t>
      </w:r>
    </w:p>
    <w:p w14:paraId="713F4AA9"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В </w:t>
      </w:r>
      <w:r>
        <w:rPr>
          <w:rFonts w:ascii="Times New Roman" w:eastAsia="Times New Roman" w:hAnsi="Times New Roman" w:cs="Times New Roman"/>
          <w:b/>
          <w:color w:val="000000"/>
          <w:sz w:val="24"/>
          <w:szCs w:val="24"/>
          <w:u w:val="single"/>
          <w:shd w:val="clear" w:color="auto" w:fill="FFFFFF"/>
        </w:rPr>
        <w:t>Форме 0503295 «Сведения об исполнении судебных решений по денежным обязательствам учреждения»</w:t>
      </w:r>
      <w:r>
        <w:rPr>
          <w:rFonts w:ascii="Times New Roman" w:eastAsia="Times New Roman" w:hAnsi="Times New Roman" w:cs="Times New Roman"/>
          <w:color w:val="000000"/>
          <w:sz w:val="24"/>
          <w:szCs w:val="24"/>
          <w:shd w:val="clear" w:color="auto" w:fill="FFFFFF"/>
        </w:rPr>
        <w:t>:</w:t>
      </w:r>
    </w:p>
    <w:p w14:paraId="24203526" w14:textId="77777777" w:rsidR="00B90E06" w:rsidRDefault="008C4A21" w:rsidP="0086122E">
      <w:pPr>
        <w:shd w:val="clear" w:color="auto" w:fill="FFFFFF"/>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по состоянию на 01.01.2024 года не исполненных денежных обязательств по исполнительным документам нет.</w:t>
      </w:r>
    </w:p>
    <w:p w14:paraId="02A3C11C"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b/>
          <w:color w:val="000000"/>
          <w:sz w:val="24"/>
          <w:szCs w:val="24"/>
          <w:u w:val="single"/>
          <w:shd w:val="clear" w:color="auto" w:fill="FFFFFF"/>
        </w:rPr>
        <w:t>Раздел 5 «Прочие вопросы деятельности учреждения».</w:t>
      </w:r>
    </w:p>
    <w:p w14:paraId="5F33FB87"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Бухгалтерский учет в муниципальных бюджетных и автономных учреждениях автоматизирован, ведется в программном обеспечении   1С. Установлены информационные программы «Консультант-плюс», «Гарант».</w:t>
      </w:r>
    </w:p>
    <w:p w14:paraId="68455843" w14:textId="77777777" w:rsidR="00B90E06" w:rsidRDefault="008C4A21" w:rsidP="0086122E">
      <w:pPr>
        <w:shd w:val="clear" w:color="auto" w:fill="FFFFFF"/>
        <w:spacing w:before="240" w:beforeAutospacing="1" w:after="240" w:afterAutospacing="1"/>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Бухгалтерский  учет осуществляется в соответствии с планом счетов бухгалтерского учета и Инструкцией по его применению, утвержденных приказами Минфина РФ от 16.12.2010 №174н, от 23.12.2010 № 183н,  в  соответствии с единым планом счетов бухгалтерского учета и инструкции по его применению, утвержденной приказом Минфина РФ от 01.12.2010 № 157н., Федеральными стандартами бухгалтерского учета для организаций государственного сектора.</w:t>
      </w:r>
    </w:p>
    <w:p w14:paraId="4757FA9A" w14:textId="77777777" w:rsidR="00B90E06" w:rsidRDefault="008C4A21" w:rsidP="0086122E">
      <w:pPr>
        <w:shd w:val="clear" w:color="auto" w:fill="FFFFFF"/>
        <w:spacing w:before="240" w:beforeAutospacing="1" w:after="240" w:afterAutospacing="1"/>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 Положением об учетной политике учреждений, утвержденным руководителями учреждений, определены особенности бухгалтерского учета. </w:t>
      </w:r>
    </w:p>
    <w:p w14:paraId="1535ADE1"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xml:space="preserve">Перед составлением годовой бухгалтерской отчетности муниципальными автономными и бюджетными учреждениями проведена инвентаризация имущества, финансовых активов и обязательств, иных объектов бюджетного учета, в порядке, установленном в рамках учетной политики.  </w:t>
      </w:r>
    </w:p>
    <w:p w14:paraId="475C529A" w14:textId="77777777" w:rsidR="00B90E06" w:rsidRDefault="008C4A21" w:rsidP="0086122E">
      <w:pPr>
        <w:shd w:val="clear" w:color="auto" w:fill="FFFFFF"/>
        <w:ind w:firstLine="709"/>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По результатам, проведенной инвентаризации расхождений между фактическим наличием имущества и финансовых обязательств с данными бухгалтерского учета не выявлено.</w:t>
      </w:r>
    </w:p>
    <w:p w14:paraId="3BD9AAD3"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В составе бухгалтерской отчетности за 2023 год представлены формы отчетности с отсутствием числовых показателей:</w:t>
      </w:r>
    </w:p>
    <w:p w14:paraId="287B2211"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725 «Справка по консолидируемым расчетам учреждения»;</w:t>
      </w:r>
    </w:p>
    <w:p w14:paraId="16D6AF9C"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0503737 «Отчет об исполнении учреждением плана его финансово-хозяйственной деятельности» КФО 6;</w:t>
      </w:r>
    </w:p>
    <w:p w14:paraId="451BA773"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0503738 «Отчет об обязательствах учреждения» КФО 6;</w:t>
      </w:r>
    </w:p>
    <w:p w14:paraId="50F3ADF5"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0503768 «Сведения о движении нефинансовых активов учреждения» КФО 6;</w:t>
      </w:r>
    </w:p>
    <w:p w14:paraId="2F657F46"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0503769 «Сведения по дебиторской и кредиторской задолженности (Дебет)» КФО 6;</w:t>
      </w:r>
    </w:p>
    <w:p w14:paraId="63D07027"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0503769 «Сведения по дебиторской и кредиторской задолженности (Кредит)» КФО 6;</w:t>
      </w:r>
    </w:p>
    <w:p w14:paraId="4E6B6C32"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0503771 «Сведения о финансовых вложениях учреждения»;</w:t>
      </w:r>
    </w:p>
    <w:p w14:paraId="0A22A6D0"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0503772 «Сведения о суммах заимствований»;</w:t>
      </w:r>
    </w:p>
    <w:p w14:paraId="6E663B92"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0503773 «Сведения об изменении остатков валюты баланса учреждения» КФО 4,5,6;</w:t>
      </w:r>
    </w:p>
    <w:p w14:paraId="63085137" w14:textId="77777777" w:rsidR="00B90E06" w:rsidRDefault="008C4A21" w:rsidP="0086122E">
      <w:pPr>
        <w:shd w:val="clear" w:color="auto" w:fill="FFFFFF"/>
        <w:spacing w:before="240" w:beforeAutospacing="1" w:after="240" w:afterAutospacing="1"/>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 Форма 0503775 «Сведения о принятых и неисполненных обязательствах»;</w:t>
      </w:r>
    </w:p>
    <w:p w14:paraId="51208A83" w14:textId="77777777" w:rsidR="00B90E06" w:rsidRDefault="008C4A21" w:rsidP="0086122E">
      <w:pPr>
        <w:shd w:val="clear" w:color="auto" w:fill="FFFFFF"/>
        <w:spacing w:before="240" w:beforeAutospacing="1" w:after="240" w:afterAutospacing="1"/>
        <w:ind w:firstLine="708"/>
        <w:contextualSpacing/>
        <w:jc w:val="both"/>
        <w:rPr>
          <w:rFonts w:ascii="Segoe UI" w:eastAsia="Segoe UI" w:hAnsi="Segoe UI" w:cs="Segoe UI"/>
          <w:color w:val="000000"/>
          <w:sz w:val="20"/>
          <w:shd w:val="clear" w:color="auto" w:fill="FFFFFF"/>
        </w:rPr>
      </w:pPr>
      <w:r>
        <w:rPr>
          <w:rFonts w:ascii="Times New Roman" w:eastAsia="Times New Roman" w:hAnsi="Times New Roman" w:cs="Times New Roman"/>
          <w:color w:val="000000"/>
          <w:sz w:val="24"/>
          <w:szCs w:val="24"/>
          <w:shd w:val="clear" w:color="auto" w:fill="FFFFFF"/>
        </w:rPr>
        <w:t>- Форма 0503779 «Сведения об остатках денежных средств учреждения» КФО 3,4,5,6;</w:t>
      </w:r>
    </w:p>
    <w:p w14:paraId="7A014F72" w14:textId="7AA14732"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color w:val="000000"/>
          <w:sz w:val="24"/>
          <w:szCs w:val="24"/>
          <w:shd w:val="clear" w:color="auto" w:fill="FFFFFF"/>
        </w:rPr>
        <w:t>   </w:t>
      </w:r>
      <w:r w:rsidR="0086122E">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 xml:space="preserve"> - Форма 0503790 «Сведения о вложениях в объекты недвижимого имущества, об объектах незавершенного строительства бюджетного (автономного) учреждения.</w:t>
      </w:r>
      <w:r>
        <w:rPr>
          <w:color w:val="000000"/>
        </w:rPr>
        <w:t xml:space="preserve"> </w:t>
      </w:r>
    </w:p>
    <w:p w14:paraId="1F51B31D"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14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2730"/>
        <w:gridCol w:w="2040"/>
        <w:gridCol w:w="4370"/>
      </w:tblGrid>
      <w:tr w:rsidR="00B90E06" w14:paraId="5E3F36DD" w14:textId="77777777">
        <w:tc>
          <w:tcPr>
            <w:tcW w:w="2730" w:type="dxa"/>
            <w:tcMar>
              <w:top w:w="0" w:type="dxa"/>
              <w:left w:w="108" w:type="dxa"/>
              <w:bottom w:w="0" w:type="dxa"/>
              <w:right w:w="108" w:type="dxa"/>
            </w:tcMar>
            <w:vAlign w:val="center"/>
            <w:hideMark/>
          </w:tcPr>
          <w:p w14:paraId="1C512C30"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lastRenderedPageBreak/>
              <w:t> </w:t>
            </w:r>
          </w:p>
        </w:tc>
        <w:tc>
          <w:tcPr>
            <w:tcW w:w="2040" w:type="dxa"/>
            <w:tcMar>
              <w:top w:w="0" w:type="dxa"/>
              <w:left w:w="108" w:type="dxa"/>
              <w:bottom w:w="0" w:type="dxa"/>
              <w:right w:w="108" w:type="dxa"/>
            </w:tcMar>
            <w:vAlign w:val="center"/>
            <w:hideMark/>
          </w:tcPr>
          <w:p w14:paraId="7119004E"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0" w:type="dxa"/>
              <w:left w:w="108" w:type="dxa"/>
              <w:bottom w:w="0" w:type="dxa"/>
              <w:right w:w="108" w:type="dxa"/>
            </w:tcMar>
            <w:vAlign w:val="center"/>
            <w:hideMark/>
          </w:tcPr>
          <w:p w14:paraId="672DAC7D"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B90E06" w14:paraId="3928772F" w14:textId="77777777">
        <w:tc>
          <w:tcPr>
            <w:tcW w:w="2730" w:type="dxa"/>
            <w:tcMar>
              <w:top w:w="0" w:type="dxa"/>
              <w:left w:w="108" w:type="dxa"/>
              <w:bottom w:w="0" w:type="dxa"/>
              <w:right w:w="108" w:type="dxa"/>
            </w:tcMar>
            <w:vAlign w:val="center"/>
            <w:hideMark/>
          </w:tcPr>
          <w:p w14:paraId="3A289500"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040" w:type="dxa"/>
            <w:tcMar>
              <w:top w:w="0" w:type="dxa"/>
              <w:left w:w="108" w:type="dxa"/>
              <w:bottom w:w="0" w:type="dxa"/>
              <w:right w:w="108" w:type="dxa"/>
            </w:tcMar>
            <w:vAlign w:val="center"/>
            <w:hideMark/>
          </w:tcPr>
          <w:p w14:paraId="41E8FD3D"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0" w:type="dxa"/>
              <w:left w:w="108" w:type="dxa"/>
              <w:bottom w:w="0" w:type="dxa"/>
              <w:right w:w="108" w:type="dxa"/>
            </w:tcMar>
            <w:vAlign w:val="center"/>
            <w:hideMark/>
          </w:tcPr>
          <w:p w14:paraId="2247D7A4"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B90E06" w14:paraId="6FAD3C55" w14:textId="77777777">
        <w:tc>
          <w:tcPr>
            <w:tcW w:w="2730" w:type="dxa"/>
            <w:tcMar>
              <w:top w:w="0" w:type="dxa"/>
              <w:left w:w="108" w:type="dxa"/>
              <w:bottom w:w="0" w:type="dxa"/>
              <w:right w:w="108" w:type="dxa"/>
            </w:tcMar>
            <w:vAlign w:val="center"/>
            <w:hideMark/>
          </w:tcPr>
          <w:p w14:paraId="60712049"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2040" w:type="dxa"/>
            <w:tcMar>
              <w:top w:w="0" w:type="dxa"/>
              <w:left w:w="108" w:type="dxa"/>
              <w:bottom w:w="0" w:type="dxa"/>
              <w:right w:w="108" w:type="dxa"/>
            </w:tcMar>
            <w:vAlign w:val="center"/>
            <w:hideMark/>
          </w:tcPr>
          <w:p w14:paraId="6EF08508" w14:textId="77777777" w:rsidR="00B90E06" w:rsidRDefault="00B90E06" w:rsidP="0086122E">
            <w:pPr>
              <w:contextualSpacing/>
            </w:pPr>
          </w:p>
        </w:tc>
        <w:tc>
          <w:tcPr>
            <w:tcW w:w="0" w:type="auto"/>
            <w:tcMar>
              <w:top w:w="0" w:type="dxa"/>
              <w:left w:w="108" w:type="dxa"/>
              <w:bottom w:w="0" w:type="dxa"/>
              <w:right w:w="108" w:type="dxa"/>
            </w:tcMar>
            <w:vAlign w:val="center"/>
            <w:hideMark/>
          </w:tcPr>
          <w:p w14:paraId="1C2C6F0E"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Грибкова Елена Сергеевна</w:t>
            </w:r>
          </w:p>
        </w:tc>
      </w:tr>
      <w:tr w:rsidR="00B90E06" w14:paraId="7C2DE4BC" w14:textId="77777777">
        <w:trPr>
          <w:trHeight w:val="280"/>
        </w:trPr>
        <w:tc>
          <w:tcPr>
            <w:tcW w:w="2730" w:type="dxa"/>
            <w:noWrap/>
            <w:tcMar>
              <w:top w:w="0" w:type="dxa"/>
              <w:left w:w="108" w:type="dxa"/>
              <w:bottom w:w="0" w:type="dxa"/>
              <w:right w:w="108" w:type="dxa"/>
            </w:tcMar>
            <w:vAlign w:val="bottom"/>
            <w:hideMark/>
          </w:tcPr>
          <w:p w14:paraId="63F07752" w14:textId="77777777" w:rsidR="00B90E06" w:rsidRDefault="00B90E06" w:rsidP="0086122E">
            <w:pPr>
              <w:contextualSpacing/>
              <w:rPr>
                <w:sz w:val="24"/>
              </w:rPr>
            </w:pPr>
          </w:p>
        </w:tc>
        <w:tc>
          <w:tcPr>
            <w:tcW w:w="2040" w:type="dxa"/>
            <w:tcMar>
              <w:top w:w="0" w:type="dxa"/>
              <w:left w:w="108" w:type="dxa"/>
              <w:bottom w:w="0" w:type="dxa"/>
              <w:right w:w="108" w:type="dxa"/>
            </w:tcMar>
            <w:vAlign w:val="center"/>
            <w:hideMark/>
          </w:tcPr>
          <w:p w14:paraId="1B1E7B1A"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14:paraId="7B656703"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B90E06" w14:paraId="0F94E74E" w14:textId="77777777">
        <w:trPr>
          <w:trHeight w:val="281"/>
        </w:trPr>
        <w:tc>
          <w:tcPr>
            <w:tcW w:w="0" w:type="auto"/>
            <w:gridSpan w:val="3"/>
            <w:noWrap/>
            <w:tcMar>
              <w:top w:w="0" w:type="dxa"/>
              <w:left w:w="108" w:type="dxa"/>
              <w:bottom w:w="0" w:type="dxa"/>
              <w:right w:w="108" w:type="dxa"/>
            </w:tcMar>
            <w:vAlign w:val="bottom"/>
            <w:hideMark/>
          </w:tcPr>
          <w:p w14:paraId="07ACE9E0"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B90E06" w14:paraId="79E15520" w14:textId="77777777">
        <w:trPr>
          <w:trHeight w:val="281"/>
        </w:trPr>
        <w:tc>
          <w:tcPr>
            <w:tcW w:w="2730" w:type="dxa"/>
            <w:tcMar>
              <w:top w:w="0" w:type="dxa"/>
              <w:left w:w="108" w:type="dxa"/>
              <w:bottom w:w="0" w:type="dxa"/>
              <w:right w:w="108" w:type="dxa"/>
            </w:tcMar>
            <w:vAlign w:val="center"/>
            <w:hideMark/>
          </w:tcPr>
          <w:p w14:paraId="5E7A6643"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 планово-</w:t>
            </w:r>
          </w:p>
        </w:tc>
        <w:tc>
          <w:tcPr>
            <w:tcW w:w="2040" w:type="dxa"/>
            <w:tcMar>
              <w:top w:w="0" w:type="dxa"/>
              <w:left w:w="108" w:type="dxa"/>
              <w:bottom w:w="0" w:type="dxa"/>
              <w:right w:w="108" w:type="dxa"/>
            </w:tcMar>
            <w:vAlign w:val="center"/>
            <w:hideMark/>
          </w:tcPr>
          <w:p w14:paraId="18B20AC2" w14:textId="77777777" w:rsidR="00B90E06" w:rsidRDefault="00B90E06" w:rsidP="0086122E">
            <w:pPr>
              <w:contextualSpacing/>
              <w:rPr>
                <w:sz w:val="24"/>
              </w:rPr>
            </w:pPr>
          </w:p>
        </w:tc>
        <w:tc>
          <w:tcPr>
            <w:tcW w:w="0" w:type="auto"/>
            <w:tcMar>
              <w:top w:w="0" w:type="dxa"/>
              <w:left w:w="108" w:type="dxa"/>
              <w:bottom w:w="0" w:type="dxa"/>
              <w:right w:w="108" w:type="dxa"/>
            </w:tcMar>
            <w:vAlign w:val="center"/>
            <w:hideMark/>
          </w:tcPr>
          <w:p w14:paraId="015375F8" w14:textId="77777777" w:rsidR="00B90E06" w:rsidRDefault="00B90E06" w:rsidP="0086122E">
            <w:pPr>
              <w:contextualSpacing/>
              <w:rPr>
                <w:sz w:val="24"/>
              </w:rPr>
            </w:pPr>
          </w:p>
        </w:tc>
      </w:tr>
      <w:tr w:rsidR="00B90E06" w14:paraId="2CD0F490" w14:textId="77777777">
        <w:trPr>
          <w:trHeight w:val="281"/>
        </w:trPr>
        <w:tc>
          <w:tcPr>
            <w:tcW w:w="2730" w:type="dxa"/>
            <w:tcMar>
              <w:top w:w="0" w:type="dxa"/>
              <w:left w:w="108" w:type="dxa"/>
              <w:bottom w:w="0" w:type="dxa"/>
              <w:right w:w="108" w:type="dxa"/>
            </w:tcMar>
            <w:vAlign w:val="center"/>
            <w:hideMark/>
          </w:tcPr>
          <w:p w14:paraId="548BA902"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экономической службы</w:t>
            </w:r>
          </w:p>
        </w:tc>
        <w:tc>
          <w:tcPr>
            <w:tcW w:w="2040" w:type="dxa"/>
            <w:tcMar>
              <w:top w:w="0" w:type="dxa"/>
              <w:left w:w="108" w:type="dxa"/>
              <w:bottom w:w="0" w:type="dxa"/>
              <w:right w:w="108" w:type="dxa"/>
            </w:tcMar>
            <w:vAlign w:val="center"/>
            <w:hideMark/>
          </w:tcPr>
          <w:p w14:paraId="0CDF84D3"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14:paraId="75F756FC"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B90E06" w14:paraId="1213BFBE" w14:textId="77777777">
        <w:trPr>
          <w:trHeight w:val="281"/>
        </w:trPr>
        <w:tc>
          <w:tcPr>
            <w:tcW w:w="0" w:type="auto"/>
            <w:gridSpan w:val="3"/>
            <w:noWrap/>
            <w:tcMar>
              <w:top w:w="0" w:type="dxa"/>
              <w:left w:w="108" w:type="dxa"/>
              <w:bottom w:w="0" w:type="dxa"/>
              <w:right w:w="108" w:type="dxa"/>
            </w:tcMar>
            <w:vAlign w:val="bottom"/>
            <w:hideMark/>
          </w:tcPr>
          <w:p w14:paraId="67430B42" w14:textId="77777777" w:rsidR="00B90E06" w:rsidRDefault="00B90E06" w:rsidP="0086122E">
            <w:pPr>
              <w:contextualSpacing/>
              <w:rPr>
                <w:sz w:val="24"/>
              </w:rPr>
            </w:pPr>
          </w:p>
        </w:tc>
      </w:tr>
      <w:tr w:rsidR="00B90E06" w14:paraId="708A5BB7" w14:textId="77777777">
        <w:trPr>
          <w:trHeight w:val="281"/>
        </w:trPr>
        <w:tc>
          <w:tcPr>
            <w:tcW w:w="2730" w:type="dxa"/>
            <w:tcMar>
              <w:top w:w="0" w:type="dxa"/>
              <w:left w:w="108" w:type="dxa"/>
              <w:bottom w:w="0" w:type="dxa"/>
              <w:right w:w="108" w:type="dxa"/>
            </w:tcMar>
            <w:vAlign w:val="center"/>
            <w:hideMark/>
          </w:tcPr>
          <w:p w14:paraId="1AAF8A8E"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Главный</w:t>
            </w:r>
          </w:p>
        </w:tc>
        <w:tc>
          <w:tcPr>
            <w:tcW w:w="2040" w:type="dxa"/>
            <w:tcMar>
              <w:top w:w="0" w:type="dxa"/>
              <w:left w:w="108" w:type="dxa"/>
              <w:bottom w:w="0" w:type="dxa"/>
              <w:right w:w="108" w:type="dxa"/>
            </w:tcMar>
            <w:vAlign w:val="center"/>
            <w:hideMark/>
          </w:tcPr>
          <w:p w14:paraId="5B633BB5" w14:textId="77777777" w:rsidR="00B90E06" w:rsidRDefault="00B90E06" w:rsidP="0086122E">
            <w:pPr>
              <w:contextualSpacing/>
              <w:rPr>
                <w:sz w:val="24"/>
              </w:rPr>
            </w:pPr>
          </w:p>
        </w:tc>
        <w:tc>
          <w:tcPr>
            <w:tcW w:w="0" w:type="auto"/>
            <w:noWrap/>
            <w:tcMar>
              <w:top w:w="0" w:type="dxa"/>
              <w:left w:w="108" w:type="dxa"/>
              <w:bottom w:w="0" w:type="dxa"/>
              <w:right w:w="108" w:type="dxa"/>
            </w:tcMar>
            <w:vAlign w:val="bottom"/>
            <w:hideMark/>
          </w:tcPr>
          <w:p w14:paraId="08F66B98"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Кирикова Наталья Александровна</w:t>
            </w:r>
          </w:p>
        </w:tc>
      </w:tr>
      <w:tr w:rsidR="00B90E06" w14:paraId="0BDB47E0" w14:textId="77777777">
        <w:trPr>
          <w:trHeight w:val="281"/>
        </w:trPr>
        <w:tc>
          <w:tcPr>
            <w:tcW w:w="2730" w:type="dxa"/>
            <w:tcMar>
              <w:top w:w="0" w:type="dxa"/>
              <w:left w:w="108" w:type="dxa"/>
              <w:bottom w:w="0" w:type="dxa"/>
              <w:right w:w="108" w:type="dxa"/>
            </w:tcMar>
            <w:vAlign w:val="center"/>
            <w:hideMark/>
          </w:tcPr>
          <w:p w14:paraId="06ED6FD9"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бухгалтер</w:t>
            </w:r>
          </w:p>
        </w:tc>
        <w:tc>
          <w:tcPr>
            <w:tcW w:w="2040" w:type="dxa"/>
            <w:tcMar>
              <w:top w:w="0" w:type="dxa"/>
              <w:left w:w="108" w:type="dxa"/>
              <w:bottom w:w="0" w:type="dxa"/>
              <w:right w:w="108" w:type="dxa"/>
            </w:tcMar>
            <w:vAlign w:val="center"/>
            <w:hideMark/>
          </w:tcPr>
          <w:p w14:paraId="5DE88EC1"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14:paraId="3DB9616C"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B90E06" w14:paraId="3A8139F0" w14:textId="77777777">
        <w:trPr>
          <w:trHeight w:val="449"/>
        </w:trPr>
        <w:tc>
          <w:tcPr>
            <w:tcW w:w="2730" w:type="dxa"/>
            <w:tcMar>
              <w:top w:w="0" w:type="dxa"/>
              <w:left w:w="108" w:type="dxa"/>
              <w:bottom w:w="0" w:type="dxa"/>
              <w:right w:w="108" w:type="dxa"/>
            </w:tcMar>
            <w:vAlign w:val="center"/>
            <w:hideMark/>
          </w:tcPr>
          <w:p w14:paraId="76611578"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0" w:type="dxa"/>
              <w:left w:w="108" w:type="dxa"/>
              <w:bottom w:w="0" w:type="dxa"/>
              <w:right w:w="108" w:type="dxa"/>
            </w:tcMar>
            <w:vAlign w:val="center"/>
            <w:hideMark/>
          </w:tcPr>
          <w:p w14:paraId="0581862C" w14:textId="77777777" w:rsidR="00B90E06" w:rsidRDefault="00B90E06" w:rsidP="0086122E">
            <w:pPr>
              <w:contextualSpacing/>
              <w:rPr>
                <w:sz w:val="24"/>
              </w:rPr>
            </w:pPr>
          </w:p>
        </w:tc>
        <w:tc>
          <w:tcPr>
            <w:tcW w:w="0" w:type="auto"/>
            <w:tcMar>
              <w:top w:w="0" w:type="dxa"/>
              <w:left w:w="108" w:type="dxa"/>
              <w:bottom w:w="0" w:type="dxa"/>
              <w:right w:w="108" w:type="dxa"/>
            </w:tcMar>
            <w:vAlign w:val="center"/>
            <w:hideMark/>
          </w:tcPr>
          <w:p w14:paraId="5504F6E9" w14:textId="77777777" w:rsidR="00B90E06" w:rsidRDefault="00B90E06" w:rsidP="0086122E">
            <w:pPr>
              <w:contextualSpacing/>
              <w:rPr>
                <w:sz w:val="24"/>
              </w:rPr>
            </w:pPr>
          </w:p>
        </w:tc>
      </w:tr>
    </w:tbl>
    <w:p w14:paraId="0A98783E" w14:textId="77777777" w:rsidR="00B90E06" w:rsidRDefault="00B90E06" w:rsidP="0086122E">
      <w:pPr>
        <w:contextualSpacing/>
        <w:rPr>
          <w:vanish/>
        </w:rPr>
      </w:pPr>
    </w:p>
    <w:tbl>
      <w:tblPr>
        <w:tblW w:w="9720"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7424"/>
        <w:gridCol w:w="875"/>
        <w:gridCol w:w="1132"/>
        <w:gridCol w:w="289"/>
      </w:tblGrid>
      <w:tr w:rsidR="00B90E06" w14:paraId="053F16B4" w14:textId="77777777">
        <w:trPr>
          <w:trHeight w:val="240"/>
        </w:trPr>
        <w:tc>
          <w:tcPr>
            <w:tcW w:w="7080" w:type="dxa"/>
            <w:noWrap/>
            <w:tcMar>
              <w:top w:w="0" w:type="dxa"/>
              <w:left w:w="108" w:type="dxa"/>
              <w:bottom w:w="0" w:type="dxa"/>
              <w:right w:w="108" w:type="dxa"/>
            </w:tcMar>
            <w:vAlign w:val="bottom"/>
            <w:hideMark/>
          </w:tcPr>
          <w:p w14:paraId="1649A403" w14:textId="77777777" w:rsidR="00B90E06" w:rsidRDefault="008C4A21" w:rsidP="0086122E">
            <w:pPr>
              <w:spacing w:before="240" w:beforeAutospacing="1" w:after="240" w:afterAutospacing="1"/>
              <w:contextualSpacing/>
              <w:jc w:val="center"/>
              <w:rPr>
                <w:rFonts w:ascii="Times New Roman" w:eastAsia="Times New Roman" w:hAnsi="Times New Roman" w:cs="Times New Roman"/>
                <w:b/>
                <w:i/>
                <w:sz w:val="24"/>
              </w:rPr>
            </w:pPr>
            <w:r>
              <w:rPr>
                <w:rFonts w:ascii="Times New Roman" w:eastAsia="Times New Roman" w:hAnsi="Times New Roman" w:cs="Times New Roman"/>
                <w:b/>
                <w:i/>
                <w:sz w:val="24"/>
                <w:szCs w:val="24"/>
              </w:rPr>
              <w:t>Централизованная бухгалтерия</w:t>
            </w:r>
          </w:p>
        </w:tc>
        <w:tc>
          <w:tcPr>
            <w:tcW w:w="570" w:type="dxa"/>
            <w:noWrap/>
            <w:tcMar>
              <w:top w:w="0" w:type="dxa"/>
              <w:left w:w="108" w:type="dxa"/>
              <w:bottom w:w="0" w:type="dxa"/>
              <w:right w:w="108" w:type="dxa"/>
            </w:tcMar>
            <w:vAlign w:val="bottom"/>
            <w:hideMark/>
          </w:tcPr>
          <w:p w14:paraId="2225D77D"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4"/>
                <w:szCs w:val="24"/>
              </w:rPr>
              <w:t>ОГРН</w:t>
            </w:r>
          </w:p>
        </w:tc>
        <w:tc>
          <w:tcPr>
            <w:tcW w:w="10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20C8AC6E" w14:textId="77777777" w:rsidR="00B90E06" w:rsidRDefault="00B90E06" w:rsidP="0086122E">
            <w:pPr>
              <w:contextualSpacing/>
              <w:rPr>
                <w:sz w:val="24"/>
              </w:rPr>
            </w:pPr>
          </w:p>
        </w:tc>
        <w:tc>
          <w:tcPr>
            <w:tcW w:w="195" w:type="dxa"/>
            <w:noWrap/>
            <w:tcMar>
              <w:top w:w="0" w:type="dxa"/>
              <w:left w:w="108" w:type="dxa"/>
              <w:bottom w:w="0" w:type="dxa"/>
              <w:right w:w="108" w:type="dxa"/>
            </w:tcMar>
            <w:vAlign w:val="bottom"/>
            <w:hideMark/>
          </w:tcPr>
          <w:p w14:paraId="4D8BBF84"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B90E06" w14:paraId="64ADCF72" w14:textId="77777777">
        <w:trPr>
          <w:trHeight w:val="282"/>
        </w:trPr>
        <w:tc>
          <w:tcPr>
            <w:tcW w:w="7080" w:type="dxa"/>
            <w:noWrap/>
            <w:tcMar>
              <w:top w:w="0" w:type="dxa"/>
              <w:left w:w="108" w:type="dxa"/>
              <w:bottom w:w="0" w:type="dxa"/>
              <w:right w:w="108" w:type="dxa"/>
            </w:tcMar>
            <w:vAlign w:val="bottom"/>
            <w:hideMark/>
          </w:tcPr>
          <w:p w14:paraId="6056B282" w14:textId="77777777" w:rsidR="00B90E06" w:rsidRDefault="00B90E06" w:rsidP="0086122E">
            <w:pPr>
              <w:contextualSpacing/>
              <w:rPr>
                <w:sz w:val="24"/>
              </w:rPr>
            </w:pPr>
          </w:p>
        </w:tc>
        <w:tc>
          <w:tcPr>
            <w:tcW w:w="570" w:type="dxa"/>
            <w:noWrap/>
            <w:tcMar>
              <w:top w:w="0" w:type="dxa"/>
              <w:left w:w="108" w:type="dxa"/>
              <w:bottom w:w="0" w:type="dxa"/>
              <w:right w:w="108" w:type="dxa"/>
            </w:tcMar>
            <w:vAlign w:val="bottom"/>
            <w:hideMark/>
          </w:tcPr>
          <w:p w14:paraId="790B0B20"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4"/>
                <w:szCs w:val="24"/>
              </w:rPr>
              <w:t>ИНН</w:t>
            </w:r>
          </w:p>
        </w:tc>
        <w:tc>
          <w:tcPr>
            <w:tcW w:w="10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37B6CC07" w14:textId="77777777" w:rsidR="00B90E06" w:rsidRDefault="00B90E06" w:rsidP="0086122E">
            <w:pPr>
              <w:contextualSpacing/>
              <w:rPr>
                <w:sz w:val="24"/>
              </w:rPr>
            </w:pPr>
          </w:p>
        </w:tc>
        <w:tc>
          <w:tcPr>
            <w:tcW w:w="0" w:type="auto"/>
            <w:tcMar>
              <w:top w:w="0" w:type="dxa"/>
              <w:left w:w="108" w:type="dxa"/>
              <w:bottom w:w="0" w:type="dxa"/>
              <w:right w:w="108" w:type="dxa"/>
            </w:tcMar>
            <w:vAlign w:val="center"/>
            <w:hideMark/>
          </w:tcPr>
          <w:p w14:paraId="7ABDF6B1" w14:textId="77777777" w:rsidR="00B90E06" w:rsidRDefault="00B90E06" w:rsidP="0086122E">
            <w:pPr>
              <w:contextualSpacing/>
              <w:rPr>
                <w:sz w:val="24"/>
              </w:rPr>
            </w:pPr>
          </w:p>
        </w:tc>
      </w:tr>
      <w:tr w:rsidR="00B90E06" w14:paraId="48644E3D" w14:textId="77777777">
        <w:trPr>
          <w:trHeight w:val="300"/>
        </w:trPr>
        <w:tc>
          <w:tcPr>
            <w:tcW w:w="7080" w:type="dxa"/>
            <w:noWrap/>
            <w:tcMar>
              <w:top w:w="0" w:type="dxa"/>
              <w:left w:w="108" w:type="dxa"/>
              <w:bottom w:w="0" w:type="dxa"/>
              <w:right w:w="108" w:type="dxa"/>
            </w:tcMar>
            <w:vAlign w:val="bottom"/>
            <w:hideMark/>
          </w:tcPr>
          <w:p w14:paraId="7AFC3F06"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5"/>
                <w:szCs w:val="15"/>
              </w:rPr>
              <w:t>(наименование, местонахождение)</w:t>
            </w:r>
          </w:p>
        </w:tc>
        <w:tc>
          <w:tcPr>
            <w:tcW w:w="570" w:type="dxa"/>
            <w:noWrap/>
            <w:tcMar>
              <w:top w:w="0" w:type="dxa"/>
              <w:left w:w="108" w:type="dxa"/>
              <w:bottom w:w="0" w:type="dxa"/>
              <w:right w:w="108" w:type="dxa"/>
            </w:tcMar>
            <w:vAlign w:val="bottom"/>
            <w:hideMark/>
          </w:tcPr>
          <w:p w14:paraId="3A0AB7A0"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4"/>
                <w:szCs w:val="24"/>
              </w:rPr>
              <w:t>КПП</w:t>
            </w:r>
          </w:p>
        </w:tc>
        <w:tc>
          <w:tcPr>
            <w:tcW w:w="10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48334513" w14:textId="77777777" w:rsidR="00B90E06" w:rsidRDefault="00B90E06" w:rsidP="0086122E">
            <w:pPr>
              <w:contextualSpacing/>
              <w:rPr>
                <w:sz w:val="24"/>
              </w:rPr>
            </w:pPr>
          </w:p>
        </w:tc>
        <w:tc>
          <w:tcPr>
            <w:tcW w:w="195" w:type="dxa"/>
            <w:noWrap/>
            <w:tcMar>
              <w:top w:w="0" w:type="dxa"/>
              <w:left w:w="108" w:type="dxa"/>
              <w:bottom w:w="0" w:type="dxa"/>
              <w:right w:w="108" w:type="dxa"/>
            </w:tcMar>
            <w:vAlign w:val="bottom"/>
            <w:hideMark/>
          </w:tcPr>
          <w:p w14:paraId="71EDBC78" w14:textId="77777777" w:rsidR="00B90E06" w:rsidRDefault="00B90E06" w:rsidP="0086122E">
            <w:pPr>
              <w:contextualSpacing/>
              <w:rPr>
                <w:sz w:val="24"/>
              </w:rPr>
            </w:pPr>
          </w:p>
        </w:tc>
      </w:tr>
      <w:tr w:rsidR="00B90E06" w14:paraId="788F8E2F" w14:textId="77777777">
        <w:trPr>
          <w:trHeight w:val="240"/>
        </w:trPr>
        <w:tc>
          <w:tcPr>
            <w:tcW w:w="7080" w:type="dxa"/>
            <w:noWrap/>
            <w:tcMar>
              <w:top w:w="0" w:type="dxa"/>
              <w:left w:w="108" w:type="dxa"/>
              <w:bottom w:w="0" w:type="dxa"/>
              <w:right w:w="108" w:type="dxa"/>
            </w:tcMar>
            <w:vAlign w:val="bottom"/>
            <w:hideMark/>
          </w:tcPr>
          <w:p w14:paraId="4B1A63BC"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0" w:type="auto"/>
            <w:tcMar>
              <w:top w:w="0" w:type="dxa"/>
              <w:left w:w="108" w:type="dxa"/>
              <w:bottom w:w="0" w:type="dxa"/>
              <w:right w:w="108" w:type="dxa"/>
            </w:tcMar>
            <w:vAlign w:val="center"/>
            <w:hideMark/>
          </w:tcPr>
          <w:p w14:paraId="4E70FA83" w14:textId="77777777" w:rsidR="00B90E06" w:rsidRDefault="00B90E06" w:rsidP="0086122E">
            <w:pPr>
              <w:contextualSpacing/>
              <w:rPr>
                <w:sz w:val="24"/>
              </w:rPr>
            </w:pPr>
          </w:p>
        </w:tc>
        <w:tc>
          <w:tcPr>
            <w:tcW w:w="0" w:type="auto"/>
            <w:tcMar>
              <w:top w:w="0" w:type="dxa"/>
              <w:left w:w="108" w:type="dxa"/>
              <w:bottom w:w="0" w:type="dxa"/>
              <w:right w:w="108" w:type="dxa"/>
            </w:tcMar>
            <w:vAlign w:val="center"/>
            <w:hideMark/>
          </w:tcPr>
          <w:p w14:paraId="5F475DE9" w14:textId="77777777" w:rsidR="00B90E06" w:rsidRDefault="00B90E06" w:rsidP="0086122E">
            <w:pPr>
              <w:contextualSpacing/>
              <w:rPr>
                <w:sz w:val="24"/>
              </w:rPr>
            </w:pPr>
          </w:p>
        </w:tc>
        <w:tc>
          <w:tcPr>
            <w:tcW w:w="0" w:type="auto"/>
            <w:tcMar>
              <w:top w:w="0" w:type="dxa"/>
              <w:left w:w="108" w:type="dxa"/>
              <w:bottom w:w="0" w:type="dxa"/>
              <w:right w:w="108" w:type="dxa"/>
            </w:tcMar>
            <w:vAlign w:val="center"/>
            <w:hideMark/>
          </w:tcPr>
          <w:p w14:paraId="4FEAAA2E" w14:textId="77777777" w:rsidR="00B90E06" w:rsidRDefault="00B90E06" w:rsidP="0086122E">
            <w:pPr>
              <w:contextualSpacing/>
              <w:rPr>
                <w:sz w:val="24"/>
              </w:rPr>
            </w:pPr>
          </w:p>
        </w:tc>
      </w:tr>
    </w:tbl>
    <w:p w14:paraId="364E9B5C" w14:textId="77777777" w:rsidR="00B90E06" w:rsidRDefault="008C4A21" w:rsidP="0086122E">
      <w:pPr>
        <w:spacing w:before="240" w:beforeAutospacing="1" w:after="240" w:afterAutospacing="1"/>
        <w:contextualSpacing/>
        <w:rPr>
          <w:rFonts w:ascii="Times New Roman" w:eastAsia="Times New Roman" w:hAnsi="Times New Roman" w:cs="Times New Roman"/>
          <w:sz w:val="24"/>
        </w:rPr>
      </w:pPr>
      <w:r>
        <w:rPr>
          <w:rFonts w:ascii="Times New Roman" w:eastAsia="Times New Roman" w:hAnsi="Times New Roman" w:cs="Times New Roman"/>
          <w:sz w:val="24"/>
          <w:szCs w:val="24"/>
        </w:rPr>
        <w:t> </w:t>
      </w:r>
    </w:p>
    <w:p w14:paraId="00AADCB0" w14:textId="77777777" w:rsidR="00B90E06" w:rsidRDefault="008C4A21" w:rsidP="0086122E">
      <w:pPr>
        <w:spacing w:before="240" w:beforeAutospacing="1" w:after="240" w:afterAutospacing="1"/>
        <w:contextualSpacing/>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600" w:type="dxa"/>
        <w:tblCellSpacing w:w="15" w:type="dxa"/>
        <w:tblBorders>
          <w:top w:val="nil"/>
          <w:left w:val="nil"/>
          <w:bottom w:val="nil"/>
          <w:right w:val="nil"/>
        </w:tblBorders>
        <w:tblCellMar>
          <w:left w:w="0" w:type="dxa"/>
          <w:right w:w="0" w:type="dxa"/>
        </w:tblCellMar>
        <w:tblLook w:val="04A0" w:firstRow="1" w:lastRow="0" w:firstColumn="1" w:lastColumn="0" w:noHBand="0" w:noVBand="1"/>
      </w:tblPr>
      <w:tblGrid>
        <w:gridCol w:w="2535"/>
        <w:gridCol w:w="2520"/>
        <w:gridCol w:w="1980"/>
        <w:gridCol w:w="2565"/>
      </w:tblGrid>
      <w:tr w:rsidR="00B90E06" w14:paraId="271B7541" w14:textId="77777777">
        <w:trPr>
          <w:trHeight w:val="75"/>
          <w:tblCellSpacing w:w="15" w:type="dxa"/>
        </w:trPr>
        <w:tc>
          <w:tcPr>
            <w:tcW w:w="2490" w:type="dxa"/>
            <w:tcMar>
              <w:top w:w="15" w:type="dxa"/>
              <w:left w:w="15" w:type="dxa"/>
              <w:bottom w:w="15" w:type="dxa"/>
              <w:right w:w="15" w:type="dxa"/>
            </w:tcMar>
            <w:vAlign w:val="center"/>
            <w:hideMark/>
          </w:tcPr>
          <w:p w14:paraId="35E0EB42"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0" w:type="auto"/>
            <w:tcMar>
              <w:top w:w="15" w:type="dxa"/>
              <w:left w:w="15" w:type="dxa"/>
              <w:bottom w:w="15" w:type="dxa"/>
              <w:right w:w="15" w:type="dxa"/>
            </w:tcMar>
            <w:vAlign w:val="center"/>
            <w:hideMark/>
          </w:tcPr>
          <w:p w14:paraId="10AE19F9"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u w:val="single"/>
              </w:rPr>
              <w:t>  </w:t>
            </w:r>
          </w:p>
        </w:tc>
        <w:tc>
          <w:tcPr>
            <w:tcW w:w="1950" w:type="dxa"/>
            <w:tcMar>
              <w:top w:w="15" w:type="dxa"/>
              <w:left w:w="15" w:type="dxa"/>
              <w:bottom w:w="15" w:type="dxa"/>
              <w:right w:w="15" w:type="dxa"/>
            </w:tcMar>
            <w:vAlign w:val="center"/>
            <w:hideMark/>
          </w:tcPr>
          <w:p w14:paraId="02271FFB" w14:textId="77777777" w:rsidR="00B90E06" w:rsidRDefault="00B90E06" w:rsidP="0086122E">
            <w:pPr>
              <w:contextualSpacing/>
              <w:rPr>
                <w:sz w:val="8"/>
              </w:rPr>
            </w:pPr>
          </w:p>
        </w:tc>
        <w:tc>
          <w:tcPr>
            <w:tcW w:w="2520" w:type="dxa"/>
            <w:tcMar>
              <w:top w:w="15" w:type="dxa"/>
              <w:left w:w="15" w:type="dxa"/>
              <w:bottom w:w="15" w:type="dxa"/>
              <w:right w:w="15" w:type="dxa"/>
            </w:tcMar>
            <w:vAlign w:val="center"/>
            <w:hideMark/>
          </w:tcPr>
          <w:p w14:paraId="32028E57" w14:textId="77777777" w:rsidR="00B90E06" w:rsidRDefault="00B90E06" w:rsidP="0086122E">
            <w:pPr>
              <w:contextualSpacing/>
              <w:rPr>
                <w:sz w:val="8"/>
              </w:rPr>
            </w:pPr>
          </w:p>
        </w:tc>
      </w:tr>
      <w:tr w:rsidR="00B90E06" w14:paraId="58FABF10" w14:textId="77777777">
        <w:trPr>
          <w:trHeight w:val="195"/>
          <w:tblCellSpacing w:w="15" w:type="dxa"/>
        </w:trPr>
        <w:tc>
          <w:tcPr>
            <w:tcW w:w="2490" w:type="dxa"/>
            <w:tcMar>
              <w:top w:w="15" w:type="dxa"/>
              <w:left w:w="15" w:type="dxa"/>
              <w:bottom w:w="15" w:type="dxa"/>
              <w:right w:w="15" w:type="dxa"/>
            </w:tcMar>
            <w:vAlign w:val="center"/>
            <w:hideMark/>
          </w:tcPr>
          <w:p w14:paraId="636DFA54"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(уполномоченное лицо)</w:t>
            </w:r>
          </w:p>
        </w:tc>
        <w:tc>
          <w:tcPr>
            <w:tcW w:w="0" w:type="auto"/>
            <w:tcMar>
              <w:top w:w="15" w:type="dxa"/>
              <w:left w:w="15" w:type="dxa"/>
              <w:bottom w:w="15" w:type="dxa"/>
              <w:right w:w="15" w:type="dxa"/>
            </w:tcMar>
            <w:vAlign w:val="center"/>
            <w:hideMark/>
          </w:tcPr>
          <w:p w14:paraId="0D295FCE"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(должность)</w:t>
            </w:r>
          </w:p>
        </w:tc>
        <w:tc>
          <w:tcPr>
            <w:tcW w:w="1950" w:type="dxa"/>
            <w:tcMar>
              <w:top w:w="15" w:type="dxa"/>
              <w:left w:w="15" w:type="dxa"/>
              <w:bottom w:w="15" w:type="dxa"/>
              <w:right w:w="15" w:type="dxa"/>
            </w:tcMar>
            <w:vAlign w:val="center"/>
            <w:hideMark/>
          </w:tcPr>
          <w:p w14:paraId="074D1BE9"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 (подпись) </w:t>
            </w:r>
          </w:p>
        </w:tc>
        <w:tc>
          <w:tcPr>
            <w:tcW w:w="2520" w:type="dxa"/>
            <w:tcMar>
              <w:top w:w="15" w:type="dxa"/>
              <w:left w:w="15" w:type="dxa"/>
              <w:bottom w:w="15" w:type="dxa"/>
              <w:right w:w="15" w:type="dxa"/>
            </w:tcMar>
            <w:vAlign w:val="center"/>
            <w:hideMark/>
          </w:tcPr>
          <w:p w14:paraId="3434645B"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bl>
    <w:p w14:paraId="2680B802"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587" w:type="dxa"/>
        <w:tblCellSpacing w:w="15" w:type="dxa"/>
        <w:tblBorders>
          <w:top w:val="nil"/>
          <w:left w:val="nil"/>
          <w:bottom w:val="nil"/>
          <w:right w:val="nil"/>
        </w:tblBorders>
        <w:tblCellMar>
          <w:left w:w="0" w:type="dxa"/>
          <w:right w:w="0" w:type="dxa"/>
        </w:tblCellMar>
        <w:tblLook w:val="04A0" w:firstRow="1" w:lastRow="0" w:firstColumn="1" w:lastColumn="0" w:noHBand="0" w:noVBand="1"/>
      </w:tblPr>
      <w:tblGrid>
        <w:gridCol w:w="1213"/>
        <w:gridCol w:w="3053"/>
        <w:gridCol w:w="2258"/>
        <w:gridCol w:w="2112"/>
        <w:gridCol w:w="1951"/>
      </w:tblGrid>
      <w:tr w:rsidR="00B90E06" w14:paraId="7BADF077" w14:textId="77777777">
        <w:trPr>
          <w:trHeight w:val="343"/>
          <w:tblCellSpacing w:w="15" w:type="dxa"/>
        </w:trPr>
        <w:tc>
          <w:tcPr>
            <w:tcW w:w="1167" w:type="dxa"/>
            <w:tcMar>
              <w:top w:w="15" w:type="dxa"/>
              <w:left w:w="15" w:type="dxa"/>
              <w:bottom w:w="15" w:type="dxa"/>
              <w:right w:w="15" w:type="dxa"/>
            </w:tcMar>
            <w:vAlign w:val="center"/>
            <w:hideMark/>
          </w:tcPr>
          <w:p w14:paraId="331FED7C"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3022" w:type="dxa"/>
            <w:tcMar>
              <w:top w:w="15" w:type="dxa"/>
              <w:left w:w="15" w:type="dxa"/>
              <w:bottom w:w="15" w:type="dxa"/>
              <w:right w:w="15" w:type="dxa"/>
            </w:tcMar>
            <w:vAlign w:val="center"/>
            <w:hideMark/>
          </w:tcPr>
          <w:p w14:paraId="6AE66FD5"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 </w:t>
            </w:r>
          </w:p>
        </w:tc>
        <w:tc>
          <w:tcPr>
            <w:tcW w:w="2227" w:type="dxa"/>
            <w:tcMar>
              <w:top w:w="15" w:type="dxa"/>
              <w:left w:w="15" w:type="dxa"/>
              <w:bottom w:w="15" w:type="dxa"/>
              <w:right w:w="15" w:type="dxa"/>
            </w:tcMar>
            <w:vAlign w:val="center"/>
            <w:hideMark/>
          </w:tcPr>
          <w:p w14:paraId="255D2AA7" w14:textId="77777777" w:rsidR="00B90E06" w:rsidRDefault="008C4A21" w:rsidP="0086122E">
            <w:pPr>
              <w:ind w:left="-232" w:firstLine="232"/>
              <w:contextualSpacing/>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14:paraId="023A0E48" w14:textId="77777777" w:rsidR="00B90E06" w:rsidRDefault="008C4A21" w:rsidP="0086122E">
            <w:pPr>
              <w:ind w:left="-498"/>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 </w:t>
            </w:r>
          </w:p>
        </w:tc>
        <w:tc>
          <w:tcPr>
            <w:tcW w:w="1905" w:type="dxa"/>
            <w:tcMar>
              <w:top w:w="15" w:type="dxa"/>
              <w:left w:w="15" w:type="dxa"/>
              <w:bottom w:w="15" w:type="dxa"/>
              <w:right w:w="15" w:type="dxa"/>
            </w:tcMar>
            <w:vAlign w:val="center"/>
            <w:hideMark/>
          </w:tcPr>
          <w:p w14:paraId="084289D2"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rPr>
              <w:t> </w:t>
            </w:r>
          </w:p>
        </w:tc>
      </w:tr>
      <w:tr w:rsidR="00B90E06" w14:paraId="5E027701" w14:textId="77777777">
        <w:trPr>
          <w:trHeight w:val="343"/>
          <w:tblCellSpacing w:w="15" w:type="dxa"/>
        </w:trPr>
        <w:tc>
          <w:tcPr>
            <w:tcW w:w="1167" w:type="dxa"/>
            <w:tcMar>
              <w:top w:w="15" w:type="dxa"/>
              <w:left w:w="15" w:type="dxa"/>
              <w:bottom w:w="15" w:type="dxa"/>
              <w:right w:w="15" w:type="dxa"/>
            </w:tcMar>
            <w:vAlign w:val="center"/>
            <w:hideMark/>
          </w:tcPr>
          <w:p w14:paraId="5AEEF862"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Исполнитель</w:t>
            </w:r>
          </w:p>
        </w:tc>
        <w:tc>
          <w:tcPr>
            <w:tcW w:w="3022" w:type="dxa"/>
            <w:tcMar>
              <w:top w:w="15" w:type="dxa"/>
              <w:left w:w="15" w:type="dxa"/>
              <w:bottom w:w="15" w:type="dxa"/>
              <w:right w:w="15" w:type="dxa"/>
            </w:tcMar>
            <w:vAlign w:val="center"/>
            <w:hideMark/>
          </w:tcPr>
          <w:p w14:paraId="1CBBBF90"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u w:val="single"/>
              </w:rPr>
              <w:t>Начальник отдела учета и отчетности</w:t>
            </w:r>
          </w:p>
          <w:p w14:paraId="69B0C9BB"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227" w:type="dxa"/>
            <w:tcMar>
              <w:top w:w="15" w:type="dxa"/>
              <w:left w:w="15" w:type="dxa"/>
              <w:bottom w:w="15" w:type="dxa"/>
              <w:right w:w="15" w:type="dxa"/>
            </w:tcMar>
            <w:vAlign w:val="center"/>
            <w:hideMark/>
          </w:tcPr>
          <w:p w14:paraId="3E3803A5" w14:textId="77777777" w:rsidR="00B90E06" w:rsidRDefault="00B90E06" w:rsidP="0086122E">
            <w:pPr>
              <w:contextualSpacing/>
              <w:rPr>
                <w:sz w:val="24"/>
              </w:rPr>
            </w:pPr>
          </w:p>
        </w:tc>
        <w:tc>
          <w:tcPr>
            <w:tcW w:w="0" w:type="auto"/>
            <w:tcMar>
              <w:top w:w="15" w:type="dxa"/>
              <w:left w:w="15" w:type="dxa"/>
              <w:bottom w:w="15" w:type="dxa"/>
              <w:right w:w="15" w:type="dxa"/>
            </w:tcMar>
            <w:vAlign w:val="center"/>
            <w:hideMark/>
          </w:tcPr>
          <w:p w14:paraId="05F09C53" w14:textId="77777777" w:rsidR="00B90E06" w:rsidRDefault="008C4A21" w:rsidP="0086122E">
            <w:pPr>
              <w:ind w:left="-498"/>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u w:val="single"/>
              </w:rPr>
              <w:t>Кирикова Н.А.</w:t>
            </w:r>
          </w:p>
        </w:tc>
        <w:tc>
          <w:tcPr>
            <w:tcW w:w="1905" w:type="dxa"/>
            <w:tcMar>
              <w:top w:w="15" w:type="dxa"/>
              <w:left w:w="15" w:type="dxa"/>
              <w:bottom w:w="15" w:type="dxa"/>
              <w:right w:w="15" w:type="dxa"/>
            </w:tcMar>
            <w:vAlign w:val="center"/>
            <w:hideMark/>
          </w:tcPr>
          <w:p w14:paraId="7AA9C549"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18"/>
                <w:szCs w:val="18"/>
                <w:u w:val="single"/>
              </w:rPr>
              <w:t>(48333)47719</w:t>
            </w:r>
          </w:p>
        </w:tc>
      </w:tr>
      <w:tr w:rsidR="00B90E06" w14:paraId="73FDAD39" w14:textId="77777777">
        <w:trPr>
          <w:trHeight w:val="340"/>
          <w:tblCellSpacing w:w="15" w:type="dxa"/>
        </w:trPr>
        <w:tc>
          <w:tcPr>
            <w:tcW w:w="1167" w:type="dxa"/>
            <w:tcMar>
              <w:top w:w="15" w:type="dxa"/>
              <w:left w:w="15" w:type="dxa"/>
              <w:bottom w:w="15" w:type="dxa"/>
              <w:right w:w="15" w:type="dxa"/>
            </w:tcMar>
            <w:vAlign w:val="center"/>
            <w:hideMark/>
          </w:tcPr>
          <w:p w14:paraId="1F9C5A60" w14:textId="77777777" w:rsidR="00B90E06" w:rsidRDefault="00B90E06" w:rsidP="0086122E">
            <w:pPr>
              <w:contextualSpacing/>
              <w:rPr>
                <w:sz w:val="24"/>
              </w:rPr>
            </w:pPr>
          </w:p>
        </w:tc>
        <w:tc>
          <w:tcPr>
            <w:tcW w:w="3022" w:type="dxa"/>
            <w:tcMar>
              <w:top w:w="15" w:type="dxa"/>
              <w:left w:w="15" w:type="dxa"/>
              <w:bottom w:w="15" w:type="dxa"/>
              <w:right w:w="15" w:type="dxa"/>
            </w:tcMar>
            <w:vAlign w:val="center"/>
            <w:hideMark/>
          </w:tcPr>
          <w:p w14:paraId="4C43D5C3"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(должность)</w:t>
            </w:r>
          </w:p>
        </w:tc>
        <w:tc>
          <w:tcPr>
            <w:tcW w:w="2227" w:type="dxa"/>
            <w:tcMar>
              <w:top w:w="15" w:type="dxa"/>
              <w:left w:w="15" w:type="dxa"/>
              <w:bottom w:w="15" w:type="dxa"/>
              <w:right w:w="15" w:type="dxa"/>
            </w:tcMar>
            <w:vAlign w:val="center"/>
            <w:hideMark/>
          </w:tcPr>
          <w:p w14:paraId="616C7F37"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15" w:type="dxa"/>
              <w:left w:w="15" w:type="dxa"/>
              <w:bottom w:w="15" w:type="dxa"/>
              <w:right w:w="15" w:type="dxa"/>
            </w:tcMar>
            <w:vAlign w:val="center"/>
            <w:hideMark/>
          </w:tcPr>
          <w:p w14:paraId="1A5957F8"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c>
          <w:tcPr>
            <w:tcW w:w="1905" w:type="dxa"/>
            <w:tcMar>
              <w:top w:w="15" w:type="dxa"/>
              <w:left w:w="15" w:type="dxa"/>
              <w:bottom w:w="15" w:type="dxa"/>
              <w:right w:w="15" w:type="dxa"/>
            </w:tcMar>
            <w:vAlign w:val="center"/>
            <w:hideMark/>
          </w:tcPr>
          <w:p w14:paraId="709089A7" w14:textId="77777777" w:rsidR="00B90E06" w:rsidRDefault="008C4A21" w:rsidP="0086122E">
            <w:pPr>
              <w:contextualSpacing/>
              <w:jc w:val="center"/>
              <w:rPr>
                <w:rFonts w:ascii="Times New Roman" w:eastAsia="Times New Roman" w:hAnsi="Times New Roman" w:cs="Times New Roman"/>
                <w:sz w:val="24"/>
              </w:rPr>
            </w:pPr>
            <w:r>
              <w:rPr>
                <w:rFonts w:ascii="Times New Roman" w:eastAsia="Times New Roman" w:hAnsi="Times New Roman" w:cs="Times New Roman"/>
                <w:sz w:val="20"/>
                <w:szCs w:val="20"/>
              </w:rPr>
              <w:t xml:space="preserve">(телефон,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w:t>
            </w:r>
          </w:p>
        </w:tc>
      </w:tr>
      <w:tr w:rsidR="00B90E06" w14:paraId="0F84D481" w14:textId="77777777">
        <w:trPr>
          <w:tblCellSpacing w:w="15" w:type="dxa"/>
        </w:trPr>
        <w:tc>
          <w:tcPr>
            <w:tcW w:w="10527" w:type="dxa"/>
            <w:gridSpan w:val="5"/>
            <w:tcMar>
              <w:top w:w="15" w:type="dxa"/>
              <w:left w:w="15" w:type="dxa"/>
              <w:bottom w:w="15" w:type="dxa"/>
              <w:right w:w="15" w:type="dxa"/>
            </w:tcMar>
            <w:vAlign w:val="center"/>
            <w:hideMark/>
          </w:tcPr>
          <w:p w14:paraId="65EB50BA" w14:textId="77777777" w:rsidR="00B90E06" w:rsidRDefault="00B90E06" w:rsidP="0086122E">
            <w:pPr>
              <w:contextualSpacing/>
            </w:pPr>
          </w:p>
        </w:tc>
      </w:tr>
      <w:tr w:rsidR="00B90E06" w14:paraId="20D56D23" w14:textId="77777777">
        <w:trPr>
          <w:tblCellSpacing w:w="15" w:type="dxa"/>
        </w:trPr>
        <w:tc>
          <w:tcPr>
            <w:tcW w:w="10527" w:type="dxa"/>
            <w:gridSpan w:val="5"/>
            <w:tcMar>
              <w:top w:w="15" w:type="dxa"/>
              <w:left w:w="15" w:type="dxa"/>
              <w:bottom w:w="15" w:type="dxa"/>
              <w:right w:w="15" w:type="dxa"/>
            </w:tcMar>
            <w:vAlign w:val="center"/>
            <w:hideMark/>
          </w:tcPr>
          <w:p w14:paraId="75D8FFAC" w14:textId="77777777" w:rsidR="00B90E06" w:rsidRDefault="008C4A21" w:rsidP="0086122E">
            <w:pPr>
              <w:contextualSpacing/>
              <w:rPr>
                <w:rFonts w:ascii="Times New Roman" w:eastAsia="Times New Roman" w:hAnsi="Times New Roman" w:cs="Times New Roman"/>
                <w:sz w:val="24"/>
              </w:rPr>
            </w:pPr>
            <w:r>
              <w:rPr>
                <w:rFonts w:ascii="Times New Roman" w:eastAsia="Times New Roman" w:hAnsi="Times New Roman" w:cs="Times New Roman"/>
                <w:sz w:val="20"/>
                <w:szCs w:val="20"/>
              </w:rPr>
              <w:t>"_____</w:t>
            </w:r>
            <w:proofErr w:type="gramStart"/>
            <w:r>
              <w:rPr>
                <w:rFonts w:ascii="Times New Roman" w:eastAsia="Times New Roman" w:hAnsi="Times New Roman" w:cs="Times New Roman"/>
                <w:sz w:val="20"/>
                <w:szCs w:val="20"/>
              </w:rPr>
              <w:t>"  _</w:t>
            </w:r>
            <w:proofErr w:type="gramEnd"/>
            <w:r>
              <w:rPr>
                <w:rFonts w:ascii="Times New Roman" w:eastAsia="Times New Roman" w:hAnsi="Times New Roman" w:cs="Times New Roman"/>
                <w:sz w:val="20"/>
                <w:szCs w:val="20"/>
              </w:rPr>
              <w:t>________________ 20 ____ г.</w:t>
            </w:r>
          </w:p>
        </w:tc>
      </w:tr>
    </w:tbl>
    <w:p w14:paraId="36C890BC" w14:textId="77777777" w:rsidR="00B90E06" w:rsidRDefault="008C4A21" w:rsidP="0086122E">
      <w:pPr>
        <w:contextualSpacing/>
      </w:pPr>
      <w:r>
        <w:rPr>
          <w:rFonts w:ascii="Times New Roman" w:eastAsia="Times New Roman" w:hAnsi="Times New Roman" w:cs="Times New Roman"/>
          <w:sz w:val="24"/>
        </w:rPr>
        <w:br/>
      </w:r>
      <w:r>
        <w:rPr>
          <w:rFonts w:ascii="Times New Roman" w:eastAsia="Times New Roman" w:hAnsi="Times New Roman" w:cs="Times New Roman"/>
          <w:sz w:val="24"/>
        </w:rPr>
        <w:br/>
      </w:r>
    </w:p>
    <w:sectPr w:rsidR="00B90E06" w:rsidSect="0086122E">
      <w:pgSz w:w="12240" w:h="15840"/>
      <w:pgMar w:top="851" w:right="1134"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06"/>
    <w:rsid w:val="0086122E"/>
    <w:rsid w:val="008C4A21"/>
    <w:rsid w:val="00B9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9F42"/>
  <w15:docId w15:val="{D8F9237A-EAEF-48E5-8F9C-D00FD824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67606&amp;date=14.02.2023&amp;dst=110061&amp;field=134" TargetMode="External"/><Relationship Id="rId5" Type="http://schemas.openxmlformats.org/officeDocument/2006/relationships/hyperlink" Target="https://login.consultant.ru/link/?req=doc&amp;base=LAW&amp;n=287946&amp;date=14.02.2023&amp;dst=100080&amp;field=134" TargetMode="External"/><Relationship Id="rId4"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4257</Words>
  <Characters>24271</Characters>
  <Application>Microsoft Office Word</Application>
  <DocSecurity>0</DocSecurity>
  <Lines>202</Lines>
  <Paragraphs>56</Paragraphs>
  <ScaleCrop>false</ScaleCrop>
  <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svodweb/www-data</dc:creator>
  <cp:lastModifiedBy>user</cp:lastModifiedBy>
  <cp:revision>3</cp:revision>
  <dcterms:created xsi:type="dcterms:W3CDTF">2024-03-12T06:41:00Z</dcterms:created>
  <dcterms:modified xsi:type="dcterms:W3CDTF">2024-03-12T06:43:00Z</dcterms:modified>
</cp:coreProperties>
</file>