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left"/>
        <w:spacing w:before="0" w:after="54" w:line="320" w:lineRule="exact"/>
        <w:ind w:left="23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Контрольно-счетная палата</w:t>
      </w:r>
      <w:bookmarkEnd w:id="0"/>
    </w:p>
    <w:p>
      <w:pPr>
        <w:pStyle w:val="Style5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8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города Фокино</w:t>
      </w:r>
      <w:bookmarkEnd w:id="1"/>
    </w:p>
    <w:p>
      <w:pPr>
        <w:pStyle w:val="Style7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left"/>
        <w:spacing w:before="0" w:after="0" w:line="581" w:lineRule="exact"/>
        <w:ind w:left="3020" w:right="0" w:firstLine="0"/>
      </w:pPr>
      <w:r>
        <w:rPr>
          <w:rStyle w:val="CharStyle9"/>
          <w:b/>
          <w:bCs/>
        </w:rPr>
        <w:t>ЗАКЛЮЧЕНИЕ</w:t>
      </w:r>
    </w:p>
    <w:p>
      <w:pPr>
        <w:pStyle w:val="Style7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640"/>
      </w:pPr>
      <w:r>
        <w:rPr>
          <w:rStyle w:val="CharStyle9"/>
          <w:b/>
          <w:bCs/>
        </w:rPr>
        <w:t>Контрольно-счетной палаты город Фокино на Решение Совета</w:t>
        <w:br/>
        <w:t>народных депутатов города Фокино о внесении изменений и дополнений в</w:t>
        <w:br/>
        <w:t>Решение Совета народных депутатов города Фокино "О бюджете</w:t>
        <w:br/>
        <w:t>городского округа "город Фокино” на 2018 год и плановый период 2019 и</w:t>
        <w:br/>
        <w:t>2020 годов” № 5-928 от 12.12.2017</w:t>
      </w:r>
    </w:p>
    <w:p>
      <w:pPr>
        <w:pStyle w:val="Style10"/>
        <w:framePr w:w="9854" w:h="13357" w:hRule="exact" w:wrap="none" w:vAnchor="page" w:hAnchor="page" w:x="1538" w:y="2874"/>
        <w:tabs>
          <w:tab w:leader="none" w:pos="4030" w:val="left"/>
          <w:tab w:leader="none" w:pos="7810" w:val="left"/>
        </w:tabs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2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v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. .</w:t>
      </w:r>
    </w:p>
    <w:p>
      <w:pPr>
        <w:pStyle w:val="Style12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left"/>
        <w:spacing w:before="0" w:after="298" w:line="300" w:lineRule="exact"/>
        <w:ind w:left="400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4"/>
        <w:framePr w:w="9854" w:h="13357" w:hRule="exact" w:wrap="none" w:vAnchor="page" w:hAnchor="page" w:x="1538" w:y="2874"/>
        <w:tabs>
          <w:tab w:leader="none" w:pos="5663" w:val="left"/>
        </w:tabs>
        <w:widowControl w:val="0"/>
        <w:keepNext w:val="0"/>
        <w:keepLines w:val="0"/>
        <w:shd w:val="clear" w:color="auto" w:fill="auto"/>
        <w:bidi w:val="0"/>
        <w:spacing w:before="0" w:after="701" w:line="200" w:lineRule="exact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г.Фокино</w:t>
        <w:tab/>
        <w:t>19 января 2018 года</w:t>
      </w:r>
    </w:p>
    <w:p>
      <w:pPr>
        <w:pStyle w:val="Style16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40"/>
      </w:pPr>
      <w:r>
        <w:rPr>
          <w:rStyle w:val="CharStyle18"/>
        </w:rPr>
        <w:t>Вносимые изменения являются безвозмездными поступления из</w:t>
        <w:br/>
        <w:t>вышестоящих бюджетов:</w:t>
      </w:r>
    </w:p>
    <w:p>
      <w:pPr>
        <w:pStyle w:val="Style16"/>
        <w:numPr>
          <w:ilvl w:val="0"/>
          <w:numId w:val="1"/>
        </w:numPr>
        <w:framePr w:w="9854" w:h="13357" w:hRule="exact" w:wrap="none" w:vAnchor="page" w:hAnchor="page" w:x="1538" w:y="2874"/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rStyle w:val="CharStyle18"/>
        </w:rPr>
        <w:t>субсидия бюджетам городского округа на софинансирование капитальных</w:t>
        <w:br/>
        <w:t>вложений в объекты муниципальной собственности в сумме 3 822 000,00 руб.</w:t>
      </w:r>
    </w:p>
    <w:p>
      <w:pPr>
        <w:pStyle w:val="Style16"/>
        <w:numPr>
          <w:ilvl w:val="0"/>
          <w:numId w:val="1"/>
        </w:numPr>
        <w:framePr w:w="9854" w:h="13357" w:hRule="exact" w:wrap="none" w:vAnchor="page" w:hAnchor="page" w:x="1538" w:y="2874"/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rStyle w:val="CharStyle18"/>
        </w:rPr>
        <w:t>субсидия бюджетам городским округов на осуществление дорожной</w:t>
        <w:br/>
        <w:t>деятельности в отношении автомобильных дорог общего пользования, а также</w:t>
        <w:br/>
        <w:t>капитального ремонта и ремонта дворовых территорий многоквартирных жомов,</w:t>
        <w:br/>
        <w:t>проездов к дворовым территориям многоквартирных домов населенных пунктов</w:t>
        <w:br/>
        <w:t>в сумме 26 966 346,66 рубллей.</w:t>
      </w:r>
    </w:p>
    <w:p>
      <w:pPr>
        <w:pStyle w:val="Style16"/>
        <w:framePr w:w="9854" w:h="13357" w:hRule="exact" w:wrap="none" w:vAnchor="page" w:hAnchor="page" w:x="1538" w:y="2874"/>
        <w:tabs>
          <w:tab w:leader="none" w:pos="8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40"/>
      </w:pPr>
      <w:r>
        <w:rPr>
          <w:rStyle w:val="CharStyle18"/>
        </w:rPr>
        <w:t>Прогнозируемый общий объем доходов местного бюджета -</w:t>
        <w:tab/>
        <w:t>226 950</w:t>
      </w:r>
    </w:p>
    <w:p>
      <w:pPr>
        <w:pStyle w:val="Style16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rStyle w:val="CharStyle18"/>
        </w:rPr>
        <w:t>623,66рублей</w:t>
      </w:r>
    </w:p>
    <w:p>
      <w:pPr>
        <w:pStyle w:val="Style16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40"/>
      </w:pPr>
      <w:r>
        <w:rPr>
          <w:rStyle w:val="CharStyle18"/>
        </w:rPr>
        <w:t>Общий объем расходов местного бюджета-227 850 623,66рублей;</w:t>
      </w:r>
    </w:p>
    <w:p>
      <w:pPr>
        <w:pStyle w:val="Style16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40"/>
      </w:pPr>
      <w:r>
        <w:rPr>
          <w:rStyle w:val="CharStyle18"/>
        </w:rPr>
        <w:t>Суммы доходов и расходов бюджета увеличены в соответствии с:</w:t>
      </w:r>
    </w:p>
    <w:p>
      <w:pPr>
        <w:pStyle w:val="Style16"/>
        <w:framePr w:w="9854" w:h="13357" w:hRule="exact" w:wrap="none" w:vAnchor="page" w:hAnchor="page" w:x="1538" w:y="2874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40"/>
      </w:pPr>
      <w:r>
        <w:rPr>
          <w:rStyle w:val="CharStyle18"/>
        </w:rPr>
        <w:t>Постановлением Правительства Брянской области от 28.12.2017 №755-п «Об</w:t>
        <w:br/>
        <w:t>утверждении перечней объектов бюджетных инвестиций государственной</w:t>
        <w:br/>
        <w:t>собственности региональной адресной инвестиционной программы на 2018 год</w:t>
        <w:br/>
        <w:t>и плановый период 2019-2020 годов и перечней объектов капитальных вложений</w:t>
        <w:br/>
        <w:t>муниципальной собственности региональной адресной инвестиционной</w:t>
        <w:br/>
        <w:t>программы на 2018 год и плановый период 2019-2020 годов» - Строительство</w:t>
        <w:br/>
        <w:t>артезианской скважины в городе Фокино Брянской области на 2018 год в сумме</w:t>
        <w:br/>
      </w:r>
      <w:r>
        <w:rPr>
          <w:rStyle w:val="CharStyle19"/>
        </w:rPr>
        <w:t>3 800 000,00 рублей;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9830" w:h="6157" w:hRule="exact" w:wrap="none" w:vAnchor="page" w:hAnchor="page" w:x="1584" w:y="693"/>
        <w:widowControl w:val="0"/>
        <w:keepNext w:val="0"/>
        <w:keepLines w:val="0"/>
        <w:shd w:val="clear" w:color="auto" w:fill="auto"/>
        <w:bidi w:val="0"/>
        <w:jc w:val="both"/>
        <w:spacing w:before="0" w:after="114" w:line="365" w:lineRule="exact"/>
        <w:ind w:left="0" w:right="0" w:firstLine="340"/>
      </w:pPr>
      <w:r>
        <w:rPr>
          <w:rStyle w:val="CharStyle18"/>
        </w:rPr>
        <w:t>Постановлением Правительства Брянской области от 31.08.2017 №413-п «О</w:t>
        <w:br/>
        <w:t>распределении субсидий из областного бюджета на капитальный ремонт и</w:t>
        <w:br/>
        <w:t>ремонт автомобильных дорог общего пользования местного значения и</w:t>
        <w:br/>
        <w:t>искусственных сооружений на них за счет средств дорожного фонда в рамках</w:t>
        <w:br/>
        <w:t>реализации подпрограммы «Автомобильные дороги» (2014-2020 годы)</w:t>
        <w:br/>
        <w:t>государственной подпрограммы «Обеспечение реализации государственных</w:t>
        <w:br/>
        <w:t>полномочий в области строительства, архитектуры и реализации дорожного</w:t>
        <w:br/>
        <w:t>хозяйства Брянской области» (2014-2020 годы) в 2018 году - Ремонт автодороги</w:t>
        <w:br/>
        <w:t>«Подъезд к г. Фокино» с подходами к мосту через р. Болва (по ул. Фокина до</w:t>
        <w:br/>
        <w:t>поворота на АЗС) в г. Фокино Брянской области на 2018 год в сумме</w:t>
        <w:br/>
        <w:t>26 966 346,66 рублей</w:t>
      </w:r>
    </w:p>
    <w:p>
      <w:pPr>
        <w:pStyle w:val="Style16"/>
        <w:framePr w:w="9830" w:h="6157" w:hRule="exact" w:wrap="none" w:vAnchor="page" w:hAnchor="page" w:x="1584" w:y="693"/>
        <w:widowControl w:val="0"/>
        <w:keepNext w:val="0"/>
        <w:keepLines w:val="0"/>
        <w:shd w:val="clear" w:color="auto" w:fill="auto"/>
        <w:bidi w:val="0"/>
        <w:jc w:val="both"/>
        <w:spacing w:before="0" w:after="0" w:line="372" w:lineRule="exact"/>
        <w:ind w:left="0" w:right="0" w:firstLine="340"/>
      </w:pPr>
      <w:r>
        <w:rPr>
          <w:rStyle w:val="CharStyle18"/>
        </w:rPr>
        <w:t>Контрольно-счетная палата города считает целесообразным внести данные</w:t>
        <w:br/>
        <w:t>изменения в Решение Совета народных депутатов города Фокино о внесении</w:t>
        <w:br/>
        <w:t>изменений и дополнений в Решение Совета народных депутатов города Фокино</w:t>
        <w:br/>
        <w:t>"О бюджете городского округа "город Фокино" на 2018 год и плановый период</w:t>
        <w:br/>
        <w:t>2019 и 2020 годов" № 5-928 от 12.12.2017</w:t>
      </w:r>
    </w:p>
    <w:p>
      <w:pPr>
        <w:pStyle w:val="Style20"/>
        <w:framePr w:wrap="none" w:vAnchor="page" w:hAnchor="page" w:x="3254" w:y="76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Председатель</w:t>
      </w:r>
    </w:p>
    <w:p>
      <w:pPr>
        <w:pStyle w:val="Style16"/>
        <w:framePr w:wrap="none" w:vAnchor="page" w:hAnchor="page" w:x="1584" w:y="76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538" w:right="0" w:firstLine="0"/>
      </w:pPr>
      <w:r>
        <w:rPr>
          <w:rStyle w:val="CharStyle18"/>
        </w:rPr>
        <w:t>Н.С. Сычев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2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6">
    <w:name w:val="Заголовок №3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3)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Основной текст (6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13">
    <w:name w:val="Основной текст (7)_"/>
    <w:basedOn w:val="DefaultParagraphFont"/>
    <w:link w:val="Style12"/>
    <w:rPr>
      <w:lang w:val="en-US" w:eastAsia="en-US" w:bidi="en-US"/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5">
    <w:name w:val="Основной текст (8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7">
    <w:name w:val="Основной текст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Основной текст (2)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Основной текст (2) + Полужирный"/>
    <w:basedOn w:val="CharStyle1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1">
    <w:name w:val="Подпись к картинке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3">
    <w:name w:val="Заголовок №2"/>
    <w:basedOn w:val="Normal"/>
    <w:link w:val="CharStyle4"/>
    <w:pPr>
      <w:widowControl w:val="0"/>
      <w:shd w:val="clear" w:color="auto" w:fill="FFFFFF"/>
      <w:outlineLvl w:val="1"/>
      <w:spacing w:after="3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5">
    <w:name w:val="Заголовок №3"/>
    <w:basedOn w:val="Normal"/>
    <w:link w:val="CharStyle6"/>
    <w:pPr>
      <w:widowControl w:val="0"/>
      <w:shd w:val="clear" w:color="auto" w:fill="FFFFFF"/>
      <w:outlineLvl w:val="2"/>
      <w:spacing w:before="360" w:line="581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after="540" w:line="319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6)"/>
    <w:basedOn w:val="Normal"/>
    <w:link w:val="CharStyle1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12">
    <w:name w:val="Основной текст (7)"/>
    <w:basedOn w:val="Normal"/>
    <w:link w:val="CharStyle13"/>
    <w:pPr>
      <w:widowControl w:val="0"/>
      <w:shd w:val="clear" w:color="auto" w:fill="FFFFFF"/>
      <w:spacing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4">
    <w:name w:val="Основной текст (8)"/>
    <w:basedOn w:val="Normal"/>
    <w:link w:val="CharStyle15"/>
    <w:pPr>
      <w:widowControl w:val="0"/>
      <w:shd w:val="clear" w:color="auto" w:fill="FFFFFF"/>
      <w:jc w:val="both"/>
      <w:spacing w:before="360" w:after="840" w:line="0" w:lineRule="exact"/>
      <w:ind w:firstLine="64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spacing w:before="540" w:after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0">
    <w:name w:val="Подпись к картинке (4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