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58" w:line="320" w:lineRule="exact"/>
        <w:ind w:left="230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Контрольно-счетная палата</w:t>
      </w:r>
      <w:bookmarkEnd w:id="0"/>
    </w:p>
    <w:p>
      <w:pPr>
        <w:pStyle w:val="Style5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</w:r>
      <w:bookmarkEnd w:id="1"/>
    </w:p>
    <w:p>
      <w:pPr>
        <w:pStyle w:val="Style7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20" w:right="0" w:firstLine="0"/>
      </w:pPr>
      <w:r>
        <w:rPr>
          <w:lang w:val="ru-RU" w:eastAsia="ru-RU" w:bidi="ru-RU"/>
          <w:w w:val="100"/>
          <w:color w:val="000000"/>
          <w:position w:val="0"/>
        </w:rPr>
        <w:t>ЗАКЛЮЧЕНИЕ</w:t>
      </w:r>
    </w:p>
    <w:p>
      <w:pPr>
        <w:pStyle w:val="Style7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both"/>
        <w:spacing w:before="0" w:after="186" w:line="367" w:lineRule="exact"/>
        <w:ind w:left="0" w:right="0" w:firstLine="640"/>
      </w:pPr>
      <w:r>
        <w:rPr>
          <w:lang w:val="ru-RU" w:eastAsia="ru-RU" w:bidi="ru-RU"/>
          <w:w w:val="100"/>
          <w:color w:val="000000"/>
          <w:position w:val="0"/>
        </w:rPr>
        <w:t>Контрольно-счетной палаты город Фокино на Решение Совета</w:t>
        <w:br/>
        <w:t>народных депутатов города Фокино о внесении изменений и дополнений в</w:t>
        <w:br/>
        <w:t>Решение Совета народных депутатов города Фокино ”0 бюджете</w:t>
        <w:br/>
        <w:t>городского округа "город Фокино” на 2018 год и плановый период 2019 и</w:t>
        <w:br/>
        <w:t>2020 годов” № 5-928 от 12.12.2017</w:t>
      </w:r>
    </w:p>
    <w:p>
      <w:pPr>
        <w:pStyle w:val="Style9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278" w:line="360" w:lineRule="exact"/>
        <w:ind w:left="400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1"/>
        <w:framePr w:w="9840" w:h="11508" w:hRule="exact" w:wrap="none" w:vAnchor="page" w:hAnchor="page" w:x="1417" w:y="3518"/>
        <w:tabs>
          <w:tab w:leader="none" w:pos="5654" w:val="left"/>
        </w:tabs>
        <w:widowControl w:val="0"/>
        <w:keepNext w:val="0"/>
        <w:keepLines w:val="0"/>
        <w:shd w:val="clear" w:color="auto" w:fill="auto"/>
        <w:bidi w:val="0"/>
        <w:spacing w:before="0" w:after="225" w:line="21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г.Фокино</w:t>
        <w:tab/>
        <w:t>09 июня 2018 года</w:t>
      </w:r>
    </w:p>
    <w:p>
      <w:pPr>
        <w:pStyle w:val="Style13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173"/>
        <w:ind w:left="0" w:right="0" w:firstLine="180"/>
      </w:pPr>
      <w:r>
        <w:rPr>
          <w:lang w:val="ru-RU" w:eastAsia="ru-RU" w:bidi="ru-RU"/>
          <w:w w:val="100"/>
          <w:color w:val="000000"/>
          <w:position w:val="0"/>
        </w:rPr>
        <w:t>Настоящее заключение подготовлено на основании письма администрации</w:t>
        <w:br/>
        <w:t>города от 08 июня 2018 года № 1144.</w:t>
      </w:r>
    </w:p>
    <w:p>
      <w:pPr>
        <w:pStyle w:val="Style13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0" w:firstLine="340"/>
      </w:pPr>
      <w:r>
        <w:rPr>
          <w:lang w:val="ru-RU" w:eastAsia="ru-RU" w:bidi="ru-RU"/>
          <w:w w:val="100"/>
          <w:color w:val="000000"/>
          <w:position w:val="0"/>
        </w:rPr>
        <w:t>Вносимые изменения являются необходимыми действиями в экономической</w:t>
        <w:br/>
        <w:t>жизни городского округа и касаются следующих событий.</w:t>
      </w:r>
    </w:p>
    <w:p>
      <w:pPr>
        <w:pStyle w:val="Style7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334" w:line="280" w:lineRule="exact"/>
        <w:ind w:left="0" w:right="0" w:firstLine="180"/>
      </w:pPr>
      <w:r>
        <w:rPr>
          <w:lang w:val="ru-RU" w:eastAsia="ru-RU" w:bidi="ru-RU"/>
          <w:w w:val="100"/>
          <w:color w:val="000000"/>
          <w:position w:val="0"/>
        </w:rPr>
        <w:t>Доходная часть бюджета:</w:t>
      </w:r>
    </w:p>
    <w:p>
      <w:pPr>
        <w:pStyle w:val="Style13"/>
        <w:numPr>
          <w:ilvl w:val="0"/>
          <w:numId w:val="1"/>
        </w:numPr>
        <w:framePr w:w="9840" w:h="11508" w:hRule="exact" w:wrap="none" w:vAnchor="page" w:hAnchor="page" w:x="1417" w:y="3518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Увеличены субсидии бюджетам на осуществление дорожной деятельности в</w:t>
        <w:br/>
        <w:t>отношении автомобильных дорог общего пользования, а также капитального</w:t>
        <w:br/>
        <w:t>ремонта дворовых территорий многоквартирных домов, проездов к дворовым</w:t>
        <w:br/>
        <w:t>территориям многоквартирных Домов населенных пунктов увеличены на сумму</w:t>
        <w:br/>
        <w:t>1872571 рубль 00 копеек. Увеличение произошло на основании постановления</w:t>
        <w:br/>
        <w:t>Правительства Брянской области от 08.05.2018 года №217-П.</w:t>
      </w:r>
    </w:p>
    <w:p>
      <w:pPr>
        <w:pStyle w:val="Style13"/>
        <w:numPr>
          <w:ilvl w:val="0"/>
          <w:numId w:val="1"/>
        </w:numPr>
        <w:framePr w:w="9840" w:h="11508" w:hRule="exact" w:wrap="none" w:vAnchor="page" w:hAnchor="page" w:x="1417" w:y="3518"/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 сумму 21550 рублей 63 копейки увеличены прочие безвозмездные</w:t>
        <w:br/>
        <w:t>поступления в бюджеты городских округов. Увеличение произошло за счет</w:t>
        <w:br/>
        <w:t>денежных средств заинтересованных лиц по программам формирование</w:t>
        <w:br/>
        <w:t>городской среды.</w:t>
      </w:r>
    </w:p>
    <w:p>
      <w:pPr>
        <w:pStyle w:val="Style13"/>
        <w:framePr w:w="9840" w:h="11508" w:hRule="exact" w:wrap="none" w:vAnchor="page" w:hAnchor="page" w:x="1417" w:y="3518"/>
        <w:widowControl w:val="0"/>
        <w:keepNext w:val="0"/>
        <w:keepLines w:val="0"/>
        <w:shd w:val="clear" w:color="auto" w:fill="auto"/>
        <w:bidi w:val="0"/>
        <w:jc w:val="left"/>
        <w:spacing w:before="0" w:after="0" w:line="367" w:lineRule="exact"/>
        <w:ind w:left="0" w:right="0" w:firstLine="340"/>
      </w:pPr>
      <w:r>
        <w:rPr>
          <w:lang w:val="ru-RU" w:eastAsia="ru-RU" w:bidi="ru-RU"/>
          <w:w w:val="100"/>
          <w:color w:val="000000"/>
          <w:position w:val="0"/>
        </w:rPr>
        <w:t>Итого увеличены доходы на сумму 1894121 рубль 63 копейки.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center"/>
        <w:spacing w:before="0" w:after="39" w:line="280" w:lineRule="exact"/>
        <w:ind w:left="360" w:right="0" w:firstLine="0"/>
      </w:pPr>
      <w:r>
        <w:rPr>
          <w:rStyle w:val="CharStyle15"/>
        </w:rPr>
        <w:t>По мимо этого изменяется и уточняется текстовая часть решения о бюджете.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54" w:line="280" w:lineRule="exact"/>
        <w:ind w:left="0" w:right="0" w:firstLine="340"/>
      </w:pPr>
      <w:r>
        <w:rPr>
          <w:rStyle w:val="CharStyle15"/>
        </w:rPr>
        <w:t>Слова: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440" w:firstLine="760"/>
      </w:pPr>
      <w:r>
        <w:rPr>
          <w:rStyle w:val="CharStyle15"/>
        </w:rPr>
        <w:t>«Обеспечение деятельности по профилактике безнадзорности и</w:t>
        <w:br/>
        <w:t>правонарушений несовершеннолетних, административных комиссий и</w:t>
        <w:br/>
        <w:t>определения перечня должностных лиц органов местного самоуправления,</w:t>
        <w:br/>
        <w:t>уполномоченных составлять протоколы об административных правонарушениях»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22" w:line="370" w:lineRule="exact"/>
        <w:ind w:left="0" w:right="440" w:firstLine="760"/>
      </w:pPr>
      <w:r>
        <w:rPr>
          <w:rStyle w:val="CharStyle15"/>
        </w:rPr>
        <w:t>«Организация проведения на территории Брянской области мероприятий по</w:t>
        <w:br/>
        <w:t>предупреждению и ликвидации болезней животных, их лечению, защите</w:t>
        <w:br/>
        <w:t>населения от болезней, общих для человека и животных, в части оборудования и</w:t>
        <w:br/>
        <w:t>содержания скотомогильников (биотермических ям) и в части организации отлова</w:t>
        <w:br/>
        <w:t>и содержания безнадзорных животных на территории Брянской области»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20" w:line="367" w:lineRule="exact"/>
        <w:ind w:left="0" w:right="440" w:firstLine="760"/>
      </w:pPr>
      <w:r>
        <w:rPr>
          <w:rStyle w:val="CharStyle15"/>
        </w:rPr>
        <w:t>«Организация и осуществление деятельности в сфере охраны труда и</w:t>
        <w:br/>
        <w:t>уведомительной рекомендации территориальных соглашений и коллективных</w:t>
        <w:br/>
        <w:t>договоров»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90" w:line="367" w:lineRule="exact"/>
        <w:ind w:left="0" w:right="440" w:firstLine="760"/>
      </w:pPr>
      <w:r>
        <w:rPr>
          <w:rStyle w:val="CharStyle15"/>
        </w:rPr>
        <w:t>«Организация и осуществление деятельности по опеке и попечительству,</w:t>
        <w:br/>
        <w:t>выплата ежемесячных денежных средств на содержание и проезд ребенка,</w:t>
        <w:br/>
        <w:t>переданного на воспитание в семью опекуна (попечителя), приемную семью,</w:t>
        <w:br/>
        <w:t>вознаграждения приемным родителям»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65" w:line="280" w:lineRule="exact"/>
        <w:ind w:left="0" w:right="0" w:firstLine="760"/>
      </w:pPr>
      <w:r>
        <w:rPr>
          <w:rStyle w:val="CharStyle15"/>
        </w:rPr>
        <w:t>«Выплата единовременного пособия при всех формах устройства детей»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left"/>
        <w:spacing w:before="0" w:after="186" w:line="362" w:lineRule="exact"/>
        <w:ind w:left="0" w:right="0" w:firstLine="760"/>
      </w:pPr>
      <w:r>
        <w:rPr>
          <w:rStyle w:val="CharStyle15"/>
        </w:rPr>
        <w:t>«Обеспечение развития и укрепления материально-технической базы</w:t>
        <w:br/>
        <w:t>муниципальных домов культуры»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59" w:line="280" w:lineRule="exact"/>
        <w:ind w:left="0" w:right="0" w:firstLine="760"/>
      </w:pPr>
      <w:r>
        <w:rPr>
          <w:rStyle w:val="CharStyle15"/>
        </w:rPr>
        <w:t>Заменить словами: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20" w:line="367" w:lineRule="exact"/>
        <w:ind w:left="0" w:right="440" w:firstLine="340"/>
      </w:pPr>
      <w:r>
        <w:rPr>
          <w:rStyle w:val="CharStyle15"/>
        </w:rPr>
        <w:t>г «Профилактика безнадзорности и правонарушений несовершеннолетних,</w:t>
        <w:br/>
        <w:t>организация деятельности административных комиссий и определения перечня</w:t>
        <w:br/>
        <w:t>должностных лиц органов местного самоуправления, уполномоченных составлять</w:t>
        <w:br/>
        <w:t>протоколы об административных правонарушениях»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22" w:line="367" w:lineRule="exact"/>
        <w:ind w:left="0" w:right="440" w:firstLine="760"/>
      </w:pPr>
      <w:r>
        <w:rPr>
          <w:rStyle w:val="CharStyle15"/>
        </w:rPr>
        <w:t>«Организация и проведение на территории Брянской области мероприятий</w:t>
        <w:br/>
        <w:t>по предупреждению и Ликвидации болезней животных, их лечению, защите</w:t>
        <w:br/>
        <w:t>населения от болезней, общих для человека и животных, в части оборудования и</w:t>
        <w:br/>
        <w:t>содержания скотомогильников (биотермических ям) и в части организации отлова</w:t>
        <w:br/>
        <w:t>и содержания безнадзорных животных на территории Брянской области»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both"/>
        <w:spacing w:before="0" w:after="118"/>
        <w:ind w:left="0" w:right="440" w:firstLine="760"/>
      </w:pPr>
      <w:r>
        <w:rPr>
          <w:rStyle w:val="CharStyle15"/>
        </w:rPr>
        <w:t>«Осуществление отдельных полномочий в области охраны труда и</w:t>
        <w:br/>
        <w:t>уведомительной рекомендации территориальных соглашений и коллективных</w:t>
        <w:br/>
        <w:t>договоров»</w:t>
      </w:r>
    </w:p>
    <w:p>
      <w:pPr>
        <w:pStyle w:val="Style13"/>
        <w:framePr w:w="10493" w:h="15500" w:hRule="exact" w:wrap="none" w:vAnchor="page" w:hAnchor="page" w:x="1025" w:y="939"/>
        <w:widowControl w:val="0"/>
        <w:keepNext w:val="0"/>
        <w:keepLines w:val="0"/>
        <w:shd w:val="clear" w:color="auto" w:fill="auto"/>
        <w:bidi w:val="0"/>
        <w:jc w:val="left"/>
        <w:spacing w:before="0" w:after="0" w:line="367" w:lineRule="exact"/>
        <w:ind w:left="0" w:right="0" w:firstLine="760"/>
      </w:pPr>
      <w:r>
        <w:rPr>
          <w:rStyle w:val="CharStyle15"/>
        </w:rPr>
        <w:t>«Организация и осуществление деятельности по опеке и попечительству,</w:t>
        <w:br/>
        <w:t>выплата ежемесячных денежных средств на содержание и проезд ребенка*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0243" w:h="3048" w:hRule="exact" w:wrap="none" w:vAnchor="page" w:hAnchor="page" w:x="1115" w:y="848"/>
        <w:widowControl w:val="0"/>
        <w:keepNext w:val="0"/>
        <w:keepLines w:val="0"/>
        <w:shd w:val="clear" w:color="auto" w:fill="auto"/>
        <w:bidi w:val="0"/>
        <w:jc w:val="both"/>
        <w:spacing w:before="0" w:after="113" w:line="370" w:lineRule="exact"/>
        <w:ind w:left="0" w:right="220" w:firstLine="0"/>
      </w:pPr>
      <w:r>
        <w:rPr>
          <w:rStyle w:val="CharStyle15"/>
        </w:rPr>
        <w:t>переданного на воспитание в семью опекуна (попечителя), приемную семью,</w:t>
        <w:br/>
        <w:t>вознаграждения приемным родителям, подготовку лиц, желающих принять на</w:t>
        <w:br/>
        <w:t>воспитание в свою семью ребенка, оставшегося без попечения родителей»</w:t>
      </w:r>
    </w:p>
    <w:p>
      <w:pPr>
        <w:pStyle w:val="Style13"/>
        <w:framePr w:w="10243" w:h="3048" w:hRule="exact" w:wrap="none" w:vAnchor="page" w:hAnchor="page" w:x="1115" w:y="848"/>
        <w:widowControl w:val="0"/>
        <w:keepNext w:val="0"/>
        <w:keepLines w:val="0"/>
        <w:shd w:val="clear" w:color="auto" w:fill="auto"/>
        <w:bidi w:val="0"/>
        <w:jc w:val="left"/>
        <w:spacing w:before="0" w:after="126" w:line="379" w:lineRule="exact"/>
        <w:ind w:left="0" w:right="0" w:firstLine="740"/>
      </w:pPr>
      <w:r>
        <w:rPr>
          <w:rStyle w:val="CharStyle15"/>
        </w:rPr>
        <w:t>«Выплата единовременного пособия при всех формах устройства детей,</w:t>
        <w:br/>
        <w:t>лишенных родительского попечения в семью»</w:t>
      </w:r>
    </w:p>
    <w:p>
      <w:pPr>
        <w:pStyle w:val="Style13"/>
        <w:framePr w:w="10243" w:h="3048" w:hRule="exact" w:wrap="none" w:vAnchor="page" w:hAnchor="page" w:x="1115" w:y="848"/>
        <w:widowControl w:val="0"/>
        <w:keepNext w:val="0"/>
        <w:keepLines w:val="0"/>
        <w:shd w:val="clear" w:color="auto" w:fill="auto"/>
        <w:bidi w:val="0"/>
        <w:jc w:val="left"/>
        <w:spacing w:before="0" w:after="0" w:line="372" w:lineRule="exact"/>
        <w:ind w:left="0" w:right="0" w:firstLine="740"/>
      </w:pPr>
      <w:r>
        <w:rPr>
          <w:rStyle w:val="CharStyle15"/>
        </w:rPr>
        <w:t>«Обеспечение развития и укрепления материально-технической базы домов</w:t>
        <w:br/>
        <w:t>культуры в населенных пунктах с числом жителей до 50 тысяч человек»</w:t>
      </w:r>
    </w:p>
    <w:p>
      <w:pPr>
        <w:pStyle w:val="Style13"/>
        <w:framePr w:w="10243" w:h="2270" w:hRule="exact" w:wrap="none" w:vAnchor="page" w:hAnchor="page" w:x="1115" w:y="4420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460" w:right="0" w:firstLine="280"/>
      </w:pPr>
      <w:r>
        <w:rPr>
          <w:rStyle w:val="CharStyle15"/>
        </w:rPr>
        <w:t>На основании выше изложенного.</w:t>
      </w:r>
    </w:p>
    <w:p>
      <w:pPr>
        <w:pStyle w:val="Style13"/>
        <w:framePr w:w="10243" w:h="2270" w:hRule="exact" w:wrap="none" w:vAnchor="page" w:hAnchor="page" w:x="1115" w:y="4420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460" w:right="0" w:firstLine="280"/>
      </w:pPr>
      <w:r>
        <w:rPr>
          <w:rStyle w:val="CharStyle15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Фокино'' на 2018 год и плановый период</w:t>
        <w:br/>
        <w:t xml:space="preserve">2019 и 2020 годов" № 5-928 от </w:t>
      </w:r>
      <w:r>
        <w:rPr>
          <w:rStyle w:val="CharStyle15"/>
          <w:lang w:val="en-US" w:eastAsia="en-US" w:bidi="en-US"/>
        </w:rPr>
        <w:t>i2.12.2017</w:t>
      </w:r>
    </w:p>
    <w:p>
      <w:pPr>
        <w:pStyle w:val="Style16"/>
        <w:framePr w:wrap="none" w:vAnchor="page" w:hAnchor="page" w:x="3208" w:y="74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pStyle w:val="Style13"/>
        <w:framePr w:wrap="none" w:vAnchor="page" w:hAnchor="page" w:x="1115" w:y="745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6950" w:right="1867" w:firstLine="0"/>
      </w:pPr>
      <w:r>
        <w:rPr>
          <w:rStyle w:val="CharStyle15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0">
    <w:name w:val="Основной текст (4)_"/>
    <w:basedOn w:val="DefaultParagraphFont"/>
    <w:link w:val="Style9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2">
    <w:name w:val="Основной текст (5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5">
    <w:name w:val="Основной текст (2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Подпись к картинке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outlineLvl w:val="1"/>
      <w:spacing w:before="360" w:line="583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58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before="180"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jc w:val="both"/>
      <w:spacing w:before="360" w:after="360" w:line="0" w:lineRule="exact"/>
      <w:ind w:firstLine="64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before="360" w:after="180" w:line="36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