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845" w:h="12996" w:hRule="exact" w:wrap="none" w:vAnchor="page" w:hAnchor="page" w:x="1437" w:y="3458"/>
        <w:widowControl w:val="0"/>
        <w:keepNext w:val="0"/>
        <w:keepLines w:val="0"/>
        <w:shd w:val="clear" w:color="auto" w:fill="auto"/>
        <w:bidi w:val="0"/>
        <w:jc w:val="left"/>
        <w:spacing w:before="0" w:after="203" w:line="320" w:lineRule="exact"/>
        <w:ind w:left="228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Контрольно-счетная </w:t>
      </w:r>
      <w:r>
        <w:rPr>
          <w:rStyle w:val="CharStyle5"/>
        </w:rPr>
        <w:t>палата</w:t>
      </w:r>
    </w:p>
    <w:p>
      <w:pPr>
        <w:pStyle w:val="Style6"/>
        <w:framePr w:w="9845" w:h="12996" w:hRule="exact" w:wrap="none" w:vAnchor="page" w:hAnchor="page" w:x="1437" w:y="3458"/>
        <w:widowControl w:val="0"/>
        <w:keepNext w:val="0"/>
        <w:keepLines w:val="0"/>
        <w:shd w:val="clear" w:color="auto" w:fill="auto"/>
        <w:bidi w:val="0"/>
        <w:jc w:val="left"/>
        <w:spacing w:before="0" w:after="202" w:line="320" w:lineRule="exact"/>
        <w:ind w:left="316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города Фокино</w:t>
      </w:r>
      <w:bookmarkEnd w:id="0"/>
    </w:p>
    <w:p>
      <w:pPr>
        <w:pStyle w:val="Style8"/>
        <w:framePr w:w="9845" w:h="12996" w:hRule="exact" w:wrap="none" w:vAnchor="page" w:hAnchor="page" w:x="1437" w:y="3458"/>
        <w:widowControl w:val="0"/>
        <w:keepNext w:val="0"/>
        <w:keepLines w:val="0"/>
        <w:shd w:val="clear" w:color="auto" w:fill="auto"/>
        <w:bidi w:val="0"/>
        <w:jc w:val="left"/>
        <w:spacing w:before="0" w:after="154" w:line="280" w:lineRule="exact"/>
        <w:ind w:left="30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ЗАКЛЮЧЕНИЕ</w:t>
      </w:r>
    </w:p>
    <w:p>
      <w:pPr>
        <w:pStyle w:val="Style8"/>
        <w:framePr w:w="9845" w:h="12996" w:hRule="exact" w:wrap="none" w:vAnchor="page" w:hAnchor="page" w:x="1437" w:y="3458"/>
        <w:tabs>
          <w:tab w:leader="none" w:pos="5744" w:val="left"/>
          <w:tab w:leader="none" w:pos="9036" w:val="left"/>
          <w:tab w:leader="none" w:pos="9414" w:val="left"/>
          <w:tab w:leader="none" w:pos="97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Контрольно-счетной палаты город </w:t>
      </w:r>
      <w:r>
        <w:rPr>
          <w:rStyle w:val="CharStyle10"/>
        </w:rPr>
        <w:t xml:space="preserve">Фокино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на Решение Совета</w:t>
        <w:br/>
        <w:t>народных депутатов Города Фокино о внесении изменений и дополнений в</w:t>
        <w:br/>
        <w:t xml:space="preserve">Решение Совета народных депутатов города </w:t>
      </w:r>
      <w:r>
        <w:rPr>
          <w:rStyle w:val="CharStyle10"/>
        </w:rPr>
        <w:t xml:space="preserve">Фокино "О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бюджете</w:t>
        <w:br/>
        <w:t xml:space="preserve">городского округа "город Фокино" на </w:t>
      </w:r>
      <w:r>
        <w:rPr>
          <w:rStyle w:val="CharStyle11"/>
        </w:rPr>
        <w:t>2018</w:t>
      </w:r>
      <w:r>
        <w:rPr>
          <w:rStyle w:val="CharStyle12"/>
          <w:b/>
          <w:bCs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год и плановый период 2019 и</w:t>
        <w:br/>
      </w:r>
      <w:r>
        <w:rPr>
          <w:rStyle w:val="CharStyle11"/>
        </w:rPr>
        <w:t>2020</w:t>
      </w:r>
      <w:r>
        <w:rPr>
          <w:rStyle w:val="CharStyle12"/>
          <w:b/>
          <w:bCs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годов" № </w:t>
      </w:r>
      <w:r>
        <w:rPr>
          <w:rStyle w:val="CharStyle11"/>
        </w:rPr>
        <w:t>5-928</w:t>
      </w:r>
      <w:r>
        <w:rPr>
          <w:rStyle w:val="CharStyle12"/>
          <w:b/>
          <w:bCs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от </w:t>
      </w:r>
      <w:r>
        <w:rPr>
          <w:rStyle w:val="CharStyle11"/>
        </w:rPr>
        <w:t>12</w:t>
      </w:r>
      <w:r>
        <w:rPr>
          <w:rStyle w:val="CharStyle12"/>
          <w:b/>
          <w:bCs/>
        </w:rPr>
        <w:t>.</w:t>
      </w:r>
      <w:r>
        <w:rPr>
          <w:rStyle w:val="CharStyle11"/>
        </w:rPr>
        <w:t>12.2017</w:t>
      </w:r>
      <w:r>
        <w:rPr>
          <w:rStyle w:val="CharStyle12"/>
          <w:b/>
          <w:bCs/>
        </w:rPr>
        <w:tab/>
        <w:t>_</w:t>
        <w:tab/>
        <w:t>\</w:t>
        <w:tab/>
        <w:t>'</w:t>
        <w:tab/>
        <w:t>'</w:t>
      </w:r>
    </w:p>
    <w:p>
      <w:pPr>
        <w:pStyle w:val="Style13"/>
        <w:framePr w:w="9845" w:h="12996" w:hRule="exact" w:wrap="none" w:vAnchor="page" w:hAnchor="page" w:x="1437" w:y="3458"/>
        <w:tabs>
          <w:tab w:leader="none" w:pos="8266" w:val="left"/>
        </w:tabs>
        <w:widowControl w:val="0"/>
        <w:keepNext w:val="0"/>
        <w:keepLines w:val="0"/>
        <w:shd w:val="clear" w:color="auto" w:fill="auto"/>
        <w:bidi w:val="0"/>
        <w:spacing w:before="0" w:after="0" w:line="100" w:lineRule="exact"/>
        <w:ind w:left="3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• ■ 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: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v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*</w:t>
      </w:r>
    </w:p>
    <w:p>
      <w:pPr>
        <w:pStyle w:val="Style15"/>
        <w:framePr w:w="9845" w:h="12996" w:hRule="exact" w:wrap="none" w:vAnchor="page" w:hAnchor="page" w:x="1437" w:y="3458"/>
        <w:widowControl w:val="0"/>
        <w:keepNext w:val="0"/>
        <w:keepLines w:val="0"/>
        <w:shd w:val="clear" w:color="auto" w:fill="auto"/>
        <w:bidi w:val="0"/>
        <w:jc w:val="left"/>
        <w:spacing w:before="0" w:after="248" w:line="160" w:lineRule="exact"/>
        <w:ind w:left="300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'■ ' </w:t>
      </w:r>
      <w:r>
        <w:rPr>
          <w:lang w:val="en-US" w:eastAsia="en-US" w:bidi="en-US"/>
          <w:w w:val="100"/>
          <w:color w:val="000000"/>
          <w:position w:val="0"/>
        </w:rPr>
        <w:t xml:space="preserve">S: </w:t>
      </w:r>
      <w:r>
        <w:rPr>
          <w:lang w:val="ru-RU" w:eastAsia="ru-RU" w:bidi="ru-RU"/>
          <w:w w:val="100"/>
          <w:color w:val="000000"/>
          <w:position w:val="0"/>
        </w:rPr>
        <w:t xml:space="preserve">■ 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:</w:t>
      </w:r>
    </w:p>
    <w:p>
      <w:pPr>
        <w:pStyle w:val="Style17"/>
        <w:framePr w:w="9845" w:h="12996" w:hRule="exact" w:wrap="none" w:vAnchor="page" w:hAnchor="page" w:x="1437" w:y="3458"/>
        <w:tabs>
          <w:tab w:leader="none" w:pos="5744" w:val="left"/>
        </w:tabs>
        <w:widowControl w:val="0"/>
        <w:keepNext w:val="0"/>
        <w:keepLines w:val="0"/>
        <w:shd w:val="clear" w:color="auto" w:fill="auto"/>
        <w:bidi w:val="0"/>
        <w:spacing w:before="0" w:after="145" w:line="220" w:lineRule="exact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г;Фокино ‘</w:t>
        <w:tab/>
        <w:t>23 июля 2018 года.</w:t>
      </w:r>
    </w:p>
    <w:p>
      <w:pPr>
        <w:pStyle w:val="Style19"/>
        <w:framePr w:w="9845" w:h="12996" w:hRule="exact" w:wrap="none" w:vAnchor="page" w:hAnchor="page" w:x="1437" w:y="3458"/>
        <w:tabs>
          <w:tab w:leader="none" w:pos="57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Настоящее заключение подготовлено на основании письма администрации</w:t>
        <w:br/>
        <w:t>города от 20 июля 2018 года № 1559.</w:t>
        <w:tab/>
        <w:t>•</w:t>
      </w:r>
    </w:p>
    <w:p>
      <w:pPr>
        <w:pStyle w:val="Style19"/>
        <w:framePr w:w="9845" w:h="12996" w:hRule="exact" w:wrap="none" w:vAnchor="page" w:hAnchor="page" w:x="1437" w:y="3458"/>
        <w:tabs>
          <w:tab w:leader="none" w:pos="9723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Вносимые изменения являются необходимыми действиями в экономической</w:t>
        <w:br/>
        <w:t>жизни городского округа и касаются следующих событий.</w:t>
        <w:tab/>
        <w:t>•</w:t>
      </w:r>
    </w:p>
    <w:p>
      <w:pPr>
        <w:pStyle w:val="Style19"/>
        <w:framePr w:w="9845" w:h="12996" w:hRule="exact" w:wrap="none" w:vAnchor="page" w:hAnchor="page" w:x="1437" w:y="3458"/>
        <w:tabs>
          <w:tab w:leader="none" w:pos="7018" w:val="left"/>
          <w:tab w:leader="none" w:pos="94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4"/>
        <w:ind w:left="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Доходная часть бюджета!</w:t>
        <w:tab/>
        <w:t>/</w:t>
        <w:tab/>
        <w:t>.</w:t>
      </w:r>
    </w:p>
    <w:p>
      <w:pPr>
        <w:pStyle w:val="Style19"/>
        <w:numPr>
          <w:ilvl w:val="0"/>
          <w:numId w:val="1"/>
        </w:numPr>
        <w:framePr w:w="9845" w:h="12996" w:hRule="exact" w:wrap="none" w:vAnchor="page" w:hAnchor="page" w:x="1437" w:y="3458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итогам полугодие производится корректировка доходов налога на доходы</w:t>
      </w:r>
    </w:p>
    <w:p>
      <w:pPr>
        <w:pStyle w:val="Style19"/>
        <w:framePr w:w="9845" w:h="12996" w:hRule="exact" w:wrap="none" w:vAnchor="page" w:hAnchor="page" w:x="1437" w:y="3458"/>
        <w:tabs>
          <w:tab w:leader="none" w:pos="87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физических лиц в сумме 67 500 рублей 00 копеек по статьям уплаты Налогового</w:t>
        <w:br/>
        <w:t>Кодекса Российской Федерации.</w:t>
        <w:tab/>
        <w:t>'</w:t>
      </w:r>
    </w:p>
    <w:p>
      <w:pPr>
        <w:pStyle w:val="Style8"/>
        <w:numPr>
          <w:ilvl w:val="0"/>
          <w:numId w:val="1"/>
        </w:numPr>
        <w:framePr w:w="9845" w:h="12996" w:hRule="exact" w:wrap="none" w:vAnchor="page" w:hAnchor="page" w:x="1437" w:y="3458"/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Производится увеличение государственной пошлины по делам,-</w:t>
        <w:br/>
        <w:t>рассматриваемым в судах общей юрисдикции, мировыми судьями исходя из</w:t>
        <w:br/>
        <w:t>ожидаемых поступлений, увеличение составит 7000 рублей 00 копеек.</w:t>
      </w:r>
    </w:p>
    <w:p>
      <w:pPr>
        <w:pStyle w:val="Style8"/>
        <w:numPr>
          <w:ilvl w:val="0"/>
          <w:numId w:val="1"/>
        </w:numPr>
        <w:framePr w:w="9845" w:h="12996" w:hRule="exact" w:wrap="none" w:vAnchor="page" w:hAnchor="page" w:x="1437" w:y="3458"/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Доходы от перечисления части прибыли от МКП «Водоканал» в размер!е 10</w:t>
        <w:br/>
        <w:t>процентов от чистой прибыли по итогам 2017 года составили 100 000 рублей 00</w:t>
        <w:br/>
        <w:t>копеек.</w:t>
      </w:r>
    </w:p>
    <w:p>
      <w:pPr>
        <w:pStyle w:val="Style8"/>
        <w:numPr>
          <w:ilvl w:val="0"/>
          <w:numId w:val="1"/>
        </w:numPr>
        <w:framePr w:w="9845" w:h="12996" w:hRule="exact" w:wrap="none" w:vAnchor="page" w:hAnchor="page" w:x="1437" w:y="3458"/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Увеличиваются доходы от платы за выбросы загрязняющих веществ в</w:t>
        <w:br/>
        <w:t>атмосферный воздух стационарными объектами на сумму 2 846 000 рублей 00</w:t>
      </w:r>
    </w:p>
    <w:p>
      <w:pPr>
        <w:pStyle w:val="Style23"/>
        <w:framePr w:w="9845" w:h="12996" w:hRule="exact" w:wrap="none" w:vAnchor="page" w:hAnchor="page" w:x="1437" w:y="3458"/>
        <w:tabs>
          <w:tab w:leader="none" w:pos="7950" w:val="left"/>
          <w:tab w:leader="none" w:pos="8731" w:val="left"/>
          <w:tab w:leader="dot" w:pos="8923" w:val="left"/>
          <w:tab w:leader="none" w:pos="9180" w:val="left"/>
          <w:tab w:leader="none" w:pos="9487" w:val="left"/>
        </w:tabs>
        <w:widowControl w:val="0"/>
        <w:keepNext w:val="0"/>
        <w:keepLines w:val="0"/>
        <w:shd w:val="clear" w:color="auto" w:fill="auto"/>
        <w:bidi w:val="0"/>
        <w:spacing w:before="0" w:after="0" w:line="80" w:lineRule="exact"/>
        <w:ind w:left="3940" w:right="0" w:firstLine="0"/>
      </w:pPr>
      <w:r>
        <w:rPr>
          <w:lang w:val="ru-RU" w:eastAsia="ru-RU" w:bidi="ru-RU"/>
          <w:w w:val="100"/>
          <w:color w:val="000000"/>
          <w:position w:val="0"/>
        </w:rPr>
        <w:t>&gt;</w:t>
        <w:tab/>
        <w:t>.......</w:t>
        <w:tab/>
        <w:tab/>
      </w:r>
      <w:r>
        <w:rPr>
          <w:rStyle w:val="CharStyle25"/>
        </w:rPr>
        <w:t>-..'X</w:t>
      </w:r>
      <w:r>
        <w:rPr>
          <w:lang w:val="ru-RU" w:eastAsia="ru-RU" w:bidi="ru-RU"/>
          <w:w w:val="100"/>
          <w:color w:val="000000"/>
          <w:position w:val="0"/>
        </w:rPr>
        <w:t xml:space="preserve"> '</w:t>
        <w:tab/>
        <w:t>...■ ..</w:t>
        <w:tab/>
        <w:t>... ... .</w:t>
      </w:r>
    </w:p>
    <w:p>
      <w:pPr>
        <w:pStyle w:val="Style8"/>
        <w:framePr w:w="9845" w:h="12996" w:hRule="exact" w:wrap="none" w:vAnchor="page" w:hAnchor="page" w:x="1437" w:y="3458"/>
        <w:widowControl w:val="0"/>
        <w:keepNext w:val="0"/>
        <w:keepLines w:val="0"/>
        <w:shd w:val="clear" w:color="auto" w:fill="auto"/>
        <w:bidi w:val="0"/>
        <w:jc w:val="both"/>
        <w:spacing w:before="0" w:after="0" w:line="36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копеек. Корректировка производится исходя из фактических поступления за 1</w:t>
        <w:br/>
        <w:t>полугодие 2018 года.</w:t>
      </w:r>
    </w:p>
    <w:p>
      <w:pPr>
        <w:pStyle w:val="Style8"/>
        <w:numPr>
          <w:ilvl w:val="0"/>
          <w:numId w:val="1"/>
        </w:numPr>
        <w:framePr w:w="9845" w:h="12996" w:hRule="exact" w:wrap="none" w:vAnchor="page" w:hAnchor="page" w:x="1437" w:y="3458"/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Увеличиваются доходы от продажи земельных участков, государственная</w:t>
        <w:br/>
        <w:t>собственность на которые не разграничена и которые расположены в границах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="9845" w:h="11491" w:hRule="exact" w:wrap="none" w:vAnchor="page" w:hAnchor="page" w:x="1439" w:y="2149"/>
        <w:widowControl w:val="0"/>
        <w:keepNext w:val="0"/>
        <w:keepLines w:val="0"/>
        <w:shd w:val="clear" w:color="auto" w:fill="auto"/>
        <w:bidi w:val="0"/>
        <w:jc w:val="both"/>
        <w:spacing w:before="0" w:after="0" w:line="36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городских округов на сумму , 455 953 рубля 00 копеек. Корректировка</w:t>
        <w:br/>
        <w:t>производится исходя из фактических поступления за 1 полугодие 2018 года.</w:t>
      </w:r>
    </w:p>
    <w:p>
      <w:pPr>
        <w:pStyle w:val="Style8"/>
        <w:framePr w:w="9845" w:h="11491" w:hRule="exact" w:wrap="none" w:vAnchor="page" w:hAnchor="page" w:x="1439" w:y="2149"/>
        <w:widowControl w:val="0"/>
        <w:keepNext w:val="0"/>
        <w:keepLines w:val="0"/>
        <w:shd w:val="clear" w:color="auto" w:fill="auto"/>
        <w:bidi w:val="0"/>
        <w:jc w:val="both"/>
        <w:spacing w:before="0" w:after="0" w:line="36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6. По итогам полугодие производится корректировка доходов по денежным</w:t>
        <w:br/>
        <w:t>взысканиям(штрафам) при этом уменьшаются они по законодательству о</w:t>
        <w:br/>
        <w:t>налогах и сборах и увеличиваются за нарушение законодательства о применения</w:t>
        <w:br/>
        <w:t>контрольно-кассовой техники на сумму 15 000 рублей 00 копеек.</w:t>
      </w:r>
    </w:p>
    <w:p>
      <w:pPr>
        <w:pStyle w:val="Style8"/>
        <w:framePr w:w="9845" w:h="11491" w:hRule="exact" w:wrap="none" w:vAnchor="page" w:hAnchor="page" w:x="1439" w:y="2149"/>
        <w:widowControl w:val="0"/>
        <w:keepNext w:val="0"/>
        <w:keepLines w:val="0"/>
        <w:shd w:val="clear" w:color="auto" w:fill="auto"/>
        <w:bidi w:val="0"/>
        <w:jc w:val="both"/>
        <w:spacing w:before="0" w:after="370" w:line="367" w:lineRule="exact"/>
        <w:ind w:left="0" w:right="0" w:firstLine="3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Итого увеличены доходы на сумму 3 408 953 рубль 00 копеек.</w:t>
      </w:r>
    </w:p>
    <w:p>
      <w:pPr>
        <w:pStyle w:val="Style8"/>
        <w:framePr w:w="9845" w:h="11491" w:hRule="exact" w:wrap="none" w:vAnchor="page" w:hAnchor="page" w:x="1439" w:y="2149"/>
        <w:tabs>
          <w:tab w:leader="none" w:pos="96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32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Расходная часть бюджета:</w:t>
        <w:tab/>
        <w:t>.</w:t>
      </w:r>
    </w:p>
    <w:p>
      <w:pPr>
        <w:pStyle w:val="Style8"/>
        <w:numPr>
          <w:ilvl w:val="0"/>
          <w:numId w:val="3"/>
        </w:numPr>
        <w:framePr w:w="9845" w:h="11491" w:hRule="exact" w:wrap="none" w:vAnchor="page" w:hAnchor="page" w:x="1439" w:y="2149"/>
        <w:tabs>
          <w:tab w:leader="none" w:pos="3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связи со снижением количества юридических лиц, уплачиваемых единый</w:t>
      </w:r>
    </w:p>
    <w:p>
      <w:pPr>
        <w:pStyle w:val="Style8"/>
        <w:framePr w:w="9845" w:h="11491" w:hRule="exact" w:wrap="none" w:vAnchor="page" w:hAnchor="page" w:x="1439" w:y="2149"/>
        <w:tabs>
          <w:tab w:leader="none" w:pos="8465" w:val="left"/>
          <w:tab w:leader="none" w:pos="87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налог на вмененный доход и исходя из фактического поступления производится</w:t>
        <w:br/>
        <w:t>корректировка этого доходного источника в сумме 562 953 рубля 00 копеек.</w:t>
        <w:br/>
        <w:t>Сняты с учета в 2018 году ООО «Мойдодыр», ООО «Уют», ООО «Меркурий»,</w:t>
        <w:br/>
        <w:t>ООО «Империя», ООО «Сервис», ООО «Максима», г -</w:t>
        <w:tab/>
        <w:t>.</w:t>
        <w:tab/>
        <w:t>у..</w:t>
      </w:r>
    </w:p>
    <w:p>
      <w:pPr>
        <w:pStyle w:val="Style8"/>
        <w:numPr>
          <w:ilvl w:val="0"/>
          <w:numId w:val="3"/>
        </w:numPr>
        <w:framePr w:w="9845" w:h="11491" w:hRule="exact" w:wrap="none" w:vAnchor="page" w:hAnchor="page" w:x="1439" w:y="2149"/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Закона Брянской области от 02.07.2018 года №48-3 уменьшаются</w:t>
        <w:br/>
        <w:t>дотации бюджетам городских округов на поддержку мер по обеспечению</w:t>
        <w:br/>
        <w:t>сбалансированности бюджетов на сумму 2 081 097 рублей 00 копеек.</w:t>
      </w:r>
    </w:p>
    <w:p>
      <w:pPr>
        <w:pStyle w:val="Style8"/>
        <w:numPr>
          <w:ilvl w:val="0"/>
          <w:numId w:val="3"/>
        </w:numPr>
        <w:framePr w:w="9845" w:h="11491" w:hRule="exact" w:wrap="none" w:vAnchor="page" w:hAnchor="page" w:x="1439" w:y="2149"/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Производится возврат остатков субсидий на сумму 664903 рублей 00 копеек;</w:t>
      </w:r>
    </w:p>
    <w:p>
      <w:pPr>
        <w:pStyle w:val="Style8"/>
        <w:framePr w:w="9845" w:h="11491" w:hRule="exact" w:wrap="none" w:vAnchor="page" w:hAnchor="page" w:x="1439" w:y="2149"/>
        <w:tabs>
          <w:tab w:leader="none" w:pos="9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8" w:line="36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том числе на государственную поддержку малого и среднего</w:t>
        <w:br/>
        <w:t>предпринимательства на сумму 655 404 рублей 76 копеек, на содержания</w:t>
        <w:br/>
        <w:t>аппарата по опеке и попечительству на сумму 5 949 рублей 02 копейки, на</w:t>
        <w:br/>
        <w:t>осуществления первичного воинского учета 3 549 рублей 22 копейки. *</w:t>
        <w:tab/>
        <w:t>■</w:t>
      </w:r>
    </w:p>
    <w:p>
      <w:pPr>
        <w:pStyle w:val="Style8"/>
        <w:framePr w:w="9845" w:h="11491" w:hRule="exact" w:wrap="none" w:vAnchor="page" w:hAnchor="page" w:x="1439" w:y="2149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Итого изменились расходы на сумму 3 308 953 рубль 00 копеек.</w:t>
      </w:r>
    </w:p>
    <w:p>
      <w:pPr>
        <w:pStyle w:val="Style8"/>
        <w:framePr w:w="9845" w:h="11491" w:hRule="exact" w:wrap="none" w:vAnchor="page" w:hAnchor="page" w:x="1439" w:y="2149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3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основании выше изложенного.</w:t>
      </w:r>
    </w:p>
    <w:p>
      <w:pPr>
        <w:pStyle w:val="Style8"/>
        <w:framePr w:w="9845" w:h="11491" w:hRule="exact" w:wrap="none" w:vAnchor="page" w:hAnchor="page" w:x="1439" w:y="2149"/>
        <w:tabs>
          <w:tab w:leader="none" w:pos="58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3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Контрольно-счетная палата города считает целесообразным внести данные</w:t>
        <w:br/>
        <w:t>изменения в Решение Совета народных депутатов города Фокино о внесении</w:t>
        <w:br/>
        <w:t>изменений и дополнений в Решение Совета народных депутатов города Фокино</w:t>
        <w:br/>
        <w:t>"О бюджете городского округа "город Фокино" на 2018 год и плановый период</w:t>
        <w:br/>
        <w:t>2019 и 2020 годов" № 5-928 от 12.12.2017 '</w:t>
        <w:tab/>
        <w:t>.</w:t>
      </w:r>
    </w:p>
    <w:p>
      <w:pPr>
        <w:pStyle w:val="Style8"/>
        <w:framePr w:wrap="none" w:vAnchor="page" w:hAnchor="page" w:x="3105" w:y="1439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Председатель</w:t>
      </w:r>
    </w:p>
    <w:p>
      <w:pPr>
        <w:pStyle w:val="Style8"/>
        <w:framePr w:wrap="none" w:vAnchor="page" w:hAnchor="page" w:x="7943" w:y="1441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Н.С. Сычев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  <w:spacing w:val="-10"/>
    </w:rPr>
  </w:style>
  <w:style w:type="character" w:customStyle="1" w:styleId="CharStyle5">
    <w:name w:val="Основной текст (3) + Полужирный,Интервал 0 pt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7">
    <w:name w:val="Заголовок №1_"/>
    <w:basedOn w:val="DefaultParagraphFont"/>
    <w:link w:val="Style6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9">
    <w:name w:val="Основной текст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0">
    <w:name w:val="Основной текст (2) + Полужирный"/>
    <w:basedOn w:val="CharStyle9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1">
    <w:name w:val="Основной текст (2) + Полужирный"/>
    <w:basedOn w:val="CharStyle9"/>
    <w:rPr>
      <w:lang w:val="ru-RU" w:eastAsia="ru-RU" w:bidi="ru-RU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12">
    <w:name w:val="Основной текст (2) + 8,5 pt,Полужирный"/>
    <w:basedOn w:val="CharStyle9"/>
    <w:rPr>
      <w:lang w:val="ru-RU" w:eastAsia="ru-RU" w:bidi="ru-RU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14">
    <w:name w:val="Оглавление (2)_"/>
    <w:basedOn w:val="DefaultParagraphFont"/>
    <w:link w:val="Style13"/>
    <w:rPr>
      <w:b/>
      <w:bCs/>
      <w:i w:val="0"/>
      <w:iCs w:val="0"/>
      <w:u w:val="none"/>
      <w:strike w:val="0"/>
      <w:smallCaps w:val="0"/>
      <w:sz w:val="10"/>
      <w:szCs w:val="10"/>
      <w:rFonts w:ascii="Times New Roman" w:eastAsia="Times New Roman" w:hAnsi="Times New Roman" w:cs="Times New Roman"/>
    </w:rPr>
  </w:style>
  <w:style w:type="character" w:customStyle="1" w:styleId="CharStyle16">
    <w:name w:val="Оглавление (3)_"/>
    <w:basedOn w:val="DefaultParagraphFont"/>
    <w:link w:val="Style15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  <w:spacing w:val="30"/>
    </w:rPr>
  </w:style>
  <w:style w:type="character" w:customStyle="1" w:styleId="CharStyle18">
    <w:name w:val="Оглавление (4)_"/>
    <w:basedOn w:val="DefaultParagraphFont"/>
    <w:link w:val="Style17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0">
    <w:name w:val="Оглавление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1">
    <w:name w:val="Основной текст (2)"/>
    <w:basedOn w:val="CharStyle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2">
    <w:name w:val="Основной текст (2) + CordiaUPC,28 pt"/>
    <w:basedOn w:val="CharStyle9"/>
    <w:rPr>
      <w:lang w:val="ru-RU" w:eastAsia="ru-RU" w:bidi="ru-RU"/>
      <w:b/>
      <w:bCs/>
      <w:sz w:val="56"/>
      <w:szCs w:val="56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24">
    <w:name w:val="Основной текст (4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8"/>
      <w:szCs w:val="8"/>
      <w:rFonts w:ascii="CordiaUPC" w:eastAsia="CordiaUPC" w:hAnsi="CordiaUPC" w:cs="CordiaUPC"/>
      <w:spacing w:val="40"/>
    </w:rPr>
  </w:style>
  <w:style w:type="character" w:customStyle="1" w:styleId="CharStyle25">
    <w:name w:val="Основной текст (4) + Курсив,Интервал 0 pt"/>
    <w:basedOn w:val="CharStyle24"/>
    <w:rPr>
      <w:lang w:val="ru-RU" w:eastAsia="ru-RU" w:bidi="ru-RU"/>
      <w:i/>
      <w:iCs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  <w:spacing w:val="-10"/>
    </w:rPr>
  </w:style>
  <w:style w:type="paragraph" w:customStyle="1" w:styleId="Style6">
    <w:name w:val="Заголовок №1"/>
    <w:basedOn w:val="Normal"/>
    <w:link w:val="CharStyle7"/>
    <w:pPr>
      <w:widowControl w:val="0"/>
      <w:shd w:val="clear" w:color="auto" w:fill="FFFFFF"/>
      <w:outlineLvl w:val="0"/>
      <w:spacing w:before="300" w:after="30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FFFFFF"/>
      <w:spacing w:before="300" w:after="30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3">
    <w:name w:val="Оглавление (2)"/>
    <w:basedOn w:val="Normal"/>
    <w:link w:val="CharStyle14"/>
    <w:pPr>
      <w:widowControl w:val="0"/>
      <w:shd w:val="clear" w:color="auto" w:fill="FFFFFF"/>
      <w:jc w:val="both"/>
      <w:spacing w:line="0" w:lineRule="exact"/>
    </w:pPr>
    <w:rPr>
      <w:b/>
      <w:bCs/>
      <w:i w:val="0"/>
      <w:iCs w:val="0"/>
      <w:u w:val="none"/>
      <w:strike w:val="0"/>
      <w:smallCaps w:val="0"/>
      <w:sz w:val="10"/>
      <w:szCs w:val="10"/>
      <w:rFonts w:ascii="Times New Roman" w:eastAsia="Times New Roman" w:hAnsi="Times New Roman" w:cs="Times New Roman"/>
    </w:rPr>
  </w:style>
  <w:style w:type="paragraph" w:customStyle="1" w:styleId="Style15">
    <w:name w:val="Оглавление (3)"/>
    <w:basedOn w:val="Normal"/>
    <w:link w:val="CharStyle16"/>
    <w:pPr>
      <w:widowControl w:val="0"/>
      <w:shd w:val="clear" w:color="auto" w:fill="FFFFFF"/>
      <w:spacing w:after="30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  <w:spacing w:val="30"/>
    </w:rPr>
  </w:style>
  <w:style w:type="paragraph" w:customStyle="1" w:styleId="Style17">
    <w:name w:val="Оглавление (4)"/>
    <w:basedOn w:val="Normal"/>
    <w:link w:val="CharStyle18"/>
    <w:pPr>
      <w:widowControl w:val="0"/>
      <w:shd w:val="clear" w:color="auto" w:fill="FFFFFF"/>
      <w:jc w:val="both"/>
      <w:spacing w:before="300" w:after="300" w:line="0" w:lineRule="exact"/>
      <w:ind w:firstLine="64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9">
    <w:name w:val="Оглавление"/>
    <w:basedOn w:val="Normal"/>
    <w:link w:val="CharStyle20"/>
    <w:pPr>
      <w:widowControl w:val="0"/>
      <w:shd w:val="clear" w:color="auto" w:fill="FFFFFF"/>
      <w:spacing w:before="300" w:after="120" w:line="37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3">
    <w:name w:val="Основной текст (4)"/>
    <w:basedOn w:val="Normal"/>
    <w:link w:val="CharStyle24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CordiaUPC" w:eastAsia="CordiaUPC" w:hAnsi="CordiaUPC" w:cs="CordiaUPC"/>
      <w:spacing w:val="4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