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19" w:rsidRPr="00036C19" w:rsidRDefault="00036C19" w:rsidP="00036C19">
      <w:pPr>
        <w:jc w:val="center"/>
        <w:rPr>
          <w:sz w:val="28"/>
          <w:szCs w:val="28"/>
        </w:rPr>
      </w:pPr>
      <w:r w:rsidRPr="00036C19">
        <w:rPr>
          <w:sz w:val="28"/>
          <w:szCs w:val="28"/>
        </w:rPr>
        <w:t>Заключение</w:t>
      </w:r>
    </w:p>
    <w:p w:rsidR="00036C19" w:rsidRPr="00036C19" w:rsidRDefault="00036C19" w:rsidP="00036C19">
      <w:pPr>
        <w:jc w:val="center"/>
        <w:rPr>
          <w:sz w:val="28"/>
          <w:szCs w:val="28"/>
        </w:rPr>
      </w:pPr>
      <w:r w:rsidRPr="00036C19">
        <w:rPr>
          <w:sz w:val="28"/>
          <w:szCs w:val="28"/>
        </w:rPr>
        <w:t xml:space="preserve">Контрольно-счетной палаты </w:t>
      </w:r>
      <w:r w:rsidR="00F56A5F">
        <w:rPr>
          <w:sz w:val="28"/>
          <w:szCs w:val="28"/>
        </w:rPr>
        <w:t>города Фокино</w:t>
      </w:r>
    </w:p>
    <w:p w:rsidR="00F779E2" w:rsidRDefault="00036C19" w:rsidP="00F779E2">
      <w:pPr>
        <w:jc w:val="center"/>
        <w:rPr>
          <w:sz w:val="28"/>
          <w:szCs w:val="28"/>
        </w:rPr>
      </w:pPr>
      <w:r w:rsidRPr="00036C19">
        <w:rPr>
          <w:sz w:val="28"/>
          <w:szCs w:val="28"/>
        </w:rPr>
        <w:t>на проект решения Совета народных депутатов</w:t>
      </w:r>
      <w:r w:rsidR="00F56A5F">
        <w:rPr>
          <w:sz w:val="28"/>
          <w:szCs w:val="28"/>
        </w:rPr>
        <w:t xml:space="preserve"> города Фокино</w:t>
      </w:r>
      <w:r w:rsidR="00ED5D9B">
        <w:rPr>
          <w:sz w:val="28"/>
          <w:szCs w:val="28"/>
        </w:rPr>
        <w:t xml:space="preserve"> </w:t>
      </w:r>
      <w:r w:rsidRPr="00036C19">
        <w:rPr>
          <w:sz w:val="28"/>
          <w:szCs w:val="28"/>
        </w:rPr>
        <w:t xml:space="preserve"> «О внесении изменений </w:t>
      </w:r>
      <w:r w:rsidR="00F56A5F">
        <w:rPr>
          <w:sz w:val="28"/>
          <w:szCs w:val="28"/>
        </w:rPr>
        <w:t xml:space="preserve"> и дополнений </w:t>
      </w:r>
      <w:r w:rsidRPr="00036C19">
        <w:rPr>
          <w:sz w:val="28"/>
          <w:szCs w:val="28"/>
        </w:rPr>
        <w:t xml:space="preserve">в </w:t>
      </w:r>
      <w:r w:rsidR="00655B58">
        <w:rPr>
          <w:sz w:val="28"/>
          <w:szCs w:val="28"/>
        </w:rPr>
        <w:t xml:space="preserve">решение </w:t>
      </w:r>
      <w:r w:rsidR="00C83B29">
        <w:rPr>
          <w:sz w:val="28"/>
          <w:szCs w:val="28"/>
        </w:rPr>
        <w:t>Совета народных депутатов</w:t>
      </w:r>
      <w:r w:rsidR="00F56A5F">
        <w:rPr>
          <w:sz w:val="28"/>
          <w:szCs w:val="28"/>
        </w:rPr>
        <w:t xml:space="preserve"> города Фокино</w:t>
      </w:r>
      <w:r w:rsidR="00C83B29">
        <w:rPr>
          <w:sz w:val="28"/>
          <w:szCs w:val="28"/>
        </w:rPr>
        <w:t xml:space="preserve"> от </w:t>
      </w:r>
      <w:r w:rsidR="00F56A5F">
        <w:rPr>
          <w:sz w:val="28"/>
          <w:szCs w:val="28"/>
        </w:rPr>
        <w:t>1</w:t>
      </w:r>
      <w:r w:rsidR="00015F13">
        <w:rPr>
          <w:sz w:val="28"/>
          <w:szCs w:val="28"/>
        </w:rPr>
        <w:t>2</w:t>
      </w:r>
      <w:r w:rsidR="00655B58">
        <w:rPr>
          <w:sz w:val="28"/>
          <w:szCs w:val="28"/>
        </w:rPr>
        <w:t xml:space="preserve"> декабря 201</w:t>
      </w:r>
      <w:r w:rsidR="00015F13">
        <w:rPr>
          <w:sz w:val="28"/>
          <w:szCs w:val="28"/>
        </w:rPr>
        <w:t>9</w:t>
      </w:r>
      <w:r w:rsidR="00655B58">
        <w:rPr>
          <w:sz w:val="28"/>
          <w:szCs w:val="28"/>
        </w:rPr>
        <w:t>года №</w:t>
      </w:r>
      <w:r w:rsidR="00F779E2">
        <w:rPr>
          <w:sz w:val="28"/>
          <w:szCs w:val="28"/>
        </w:rPr>
        <w:t xml:space="preserve"> </w:t>
      </w:r>
      <w:r w:rsidR="00015F13">
        <w:rPr>
          <w:sz w:val="28"/>
          <w:szCs w:val="28"/>
        </w:rPr>
        <w:t xml:space="preserve">6-281 «О бюджете </w:t>
      </w:r>
      <w:r w:rsidR="00F56A5F">
        <w:rPr>
          <w:sz w:val="28"/>
          <w:szCs w:val="28"/>
        </w:rPr>
        <w:t>городско</w:t>
      </w:r>
      <w:r w:rsidR="00015F13">
        <w:rPr>
          <w:sz w:val="28"/>
          <w:szCs w:val="28"/>
        </w:rPr>
        <w:t>го</w:t>
      </w:r>
      <w:r w:rsidR="00F56A5F">
        <w:rPr>
          <w:sz w:val="28"/>
          <w:szCs w:val="28"/>
        </w:rPr>
        <w:t xml:space="preserve"> округ</w:t>
      </w:r>
      <w:r w:rsidR="00015F13">
        <w:rPr>
          <w:sz w:val="28"/>
          <w:szCs w:val="28"/>
        </w:rPr>
        <w:t>а</w:t>
      </w:r>
      <w:r w:rsidR="00F56A5F">
        <w:rPr>
          <w:sz w:val="28"/>
          <w:szCs w:val="28"/>
        </w:rPr>
        <w:t xml:space="preserve"> </w:t>
      </w:r>
      <w:r w:rsidR="00015F13">
        <w:rPr>
          <w:sz w:val="28"/>
          <w:szCs w:val="28"/>
        </w:rPr>
        <w:t xml:space="preserve"> город Фокино </w:t>
      </w:r>
      <w:r w:rsidR="00655B58">
        <w:rPr>
          <w:sz w:val="28"/>
          <w:szCs w:val="28"/>
        </w:rPr>
        <w:t>на 20</w:t>
      </w:r>
      <w:r w:rsidR="00015F13">
        <w:rPr>
          <w:sz w:val="28"/>
          <w:szCs w:val="28"/>
        </w:rPr>
        <w:t>20</w:t>
      </w:r>
      <w:r w:rsidR="00655B58">
        <w:rPr>
          <w:sz w:val="28"/>
          <w:szCs w:val="28"/>
        </w:rPr>
        <w:t xml:space="preserve"> год и на плановый период 20</w:t>
      </w:r>
      <w:r w:rsidR="00A67F45">
        <w:rPr>
          <w:sz w:val="28"/>
          <w:szCs w:val="28"/>
        </w:rPr>
        <w:t>2</w:t>
      </w:r>
      <w:r w:rsidR="00015F13">
        <w:rPr>
          <w:sz w:val="28"/>
          <w:szCs w:val="28"/>
        </w:rPr>
        <w:t>1</w:t>
      </w:r>
      <w:r w:rsidR="00655B58">
        <w:rPr>
          <w:sz w:val="28"/>
          <w:szCs w:val="28"/>
        </w:rPr>
        <w:t xml:space="preserve"> и 20</w:t>
      </w:r>
      <w:r w:rsidR="00C83B29">
        <w:rPr>
          <w:sz w:val="28"/>
          <w:szCs w:val="28"/>
        </w:rPr>
        <w:t>2</w:t>
      </w:r>
      <w:r w:rsidR="00015F13">
        <w:rPr>
          <w:sz w:val="28"/>
          <w:szCs w:val="28"/>
        </w:rPr>
        <w:t>2</w:t>
      </w:r>
      <w:r w:rsidR="00655B58">
        <w:rPr>
          <w:sz w:val="28"/>
          <w:szCs w:val="28"/>
        </w:rPr>
        <w:t xml:space="preserve"> годов» </w:t>
      </w:r>
    </w:p>
    <w:p w:rsidR="00C00EFA" w:rsidRDefault="00C00EFA" w:rsidP="00F779E2">
      <w:pPr>
        <w:jc w:val="center"/>
        <w:rPr>
          <w:sz w:val="28"/>
          <w:szCs w:val="28"/>
        </w:rPr>
      </w:pPr>
    </w:p>
    <w:p w:rsidR="008F6155" w:rsidRDefault="008F6155" w:rsidP="00F779E2">
      <w:pPr>
        <w:jc w:val="center"/>
        <w:rPr>
          <w:sz w:val="28"/>
          <w:szCs w:val="28"/>
        </w:rPr>
      </w:pPr>
    </w:p>
    <w:p w:rsidR="00036C19" w:rsidRPr="00ED5D9B" w:rsidRDefault="00E20DF8" w:rsidP="00F779E2">
      <w:pPr>
        <w:jc w:val="center"/>
        <w:rPr>
          <w:sz w:val="28"/>
          <w:szCs w:val="28"/>
        </w:rPr>
      </w:pPr>
      <w:r>
        <w:rPr>
          <w:sz w:val="28"/>
          <w:szCs w:val="28"/>
        </w:rPr>
        <w:t>22</w:t>
      </w:r>
      <w:r w:rsidR="00ED5D9B" w:rsidRPr="00ED5D9B">
        <w:rPr>
          <w:sz w:val="28"/>
          <w:szCs w:val="28"/>
        </w:rPr>
        <w:t>.</w:t>
      </w:r>
      <w:r w:rsidR="00A67F45">
        <w:rPr>
          <w:sz w:val="28"/>
          <w:szCs w:val="28"/>
        </w:rPr>
        <w:t>0</w:t>
      </w:r>
      <w:r>
        <w:rPr>
          <w:sz w:val="28"/>
          <w:szCs w:val="28"/>
        </w:rPr>
        <w:t>9</w:t>
      </w:r>
      <w:r w:rsidR="00ED5D9B" w:rsidRPr="00ED5D9B">
        <w:rPr>
          <w:sz w:val="28"/>
          <w:szCs w:val="28"/>
        </w:rPr>
        <w:t>.20</w:t>
      </w:r>
      <w:r w:rsidR="00015F13">
        <w:rPr>
          <w:sz w:val="28"/>
          <w:szCs w:val="28"/>
        </w:rPr>
        <w:t>20</w:t>
      </w:r>
      <w:r w:rsidR="00ED5D9B" w:rsidRPr="00ED5D9B">
        <w:rPr>
          <w:sz w:val="28"/>
          <w:szCs w:val="28"/>
        </w:rPr>
        <w:t xml:space="preserve"> г.                                                                                      г. </w:t>
      </w:r>
      <w:r w:rsidR="00F56A5F">
        <w:rPr>
          <w:sz w:val="28"/>
          <w:szCs w:val="28"/>
        </w:rPr>
        <w:t>Фокино</w:t>
      </w:r>
    </w:p>
    <w:p w:rsidR="00F779E2" w:rsidRDefault="00036C19" w:rsidP="00036C19">
      <w:pPr>
        <w:jc w:val="both"/>
        <w:rPr>
          <w:sz w:val="28"/>
          <w:szCs w:val="28"/>
        </w:rPr>
      </w:pPr>
      <w:r w:rsidRPr="00036C19">
        <w:rPr>
          <w:sz w:val="28"/>
          <w:szCs w:val="28"/>
        </w:rPr>
        <w:t xml:space="preserve">     </w:t>
      </w:r>
      <w:r w:rsidR="008D5E21">
        <w:rPr>
          <w:sz w:val="28"/>
          <w:szCs w:val="28"/>
        </w:rPr>
        <w:t xml:space="preserve">       </w:t>
      </w:r>
      <w:r w:rsidRPr="00036C19">
        <w:rPr>
          <w:sz w:val="28"/>
          <w:szCs w:val="28"/>
        </w:rPr>
        <w:t xml:space="preserve">  </w:t>
      </w:r>
    </w:p>
    <w:p w:rsidR="008F6155" w:rsidRDefault="008F6155" w:rsidP="00036C19">
      <w:pPr>
        <w:jc w:val="both"/>
        <w:rPr>
          <w:sz w:val="28"/>
          <w:szCs w:val="28"/>
        </w:rPr>
      </w:pPr>
    </w:p>
    <w:p w:rsidR="00036C19" w:rsidRDefault="00F779E2" w:rsidP="00036C19">
      <w:pPr>
        <w:jc w:val="both"/>
        <w:rPr>
          <w:sz w:val="28"/>
          <w:szCs w:val="28"/>
        </w:rPr>
      </w:pPr>
      <w:r>
        <w:rPr>
          <w:sz w:val="28"/>
          <w:szCs w:val="28"/>
        </w:rPr>
        <w:t xml:space="preserve">              </w:t>
      </w:r>
      <w:r w:rsidR="00036C19" w:rsidRPr="00036C19">
        <w:rPr>
          <w:sz w:val="28"/>
          <w:szCs w:val="28"/>
        </w:rPr>
        <w:t xml:space="preserve">Контрольно-счетная палата </w:t>
      </w:r>
      <w:r w:rsidR="00F56A5F">
        <w:rPr>
          <w:sz w:val="28"/>
          <w:szCs w:val="28"/>
        </w:rPr>
        <w:t>города Фокино</w:t>
      </w:r>
      <w:r w:rsidR="00036C19" w:rsidRPr="00036C19">
        <w:rPr>
          <w:sz w:val="28"/>
          <w:szCs w:val="28"/>
        </w:rPr>
        <w:t xml:space="preserve"> рассмотрела представленный проект</w:t>
      </w:r>
      <w:r w:rsidR="00036C19">
        <w:t xml:space="preserve"> </w:t>
      </w:r>
      <w:r w:rsidR="00036C19" w:rsidRPr="00036C19">
        <w:rPr>
          <w:sz w:val="28"/>
          <w:szCs w:val="28"/>
        </w:rPr>
        <w:t>решения  Совета народных депутатов</w:t>
      </w:r>
      <w:r w:rsidR="00036C19">
        <w:t xml:space="preserve"> </w:t>
      </w:r>
      <w:r w:rsidR="00015F13" w:rsidRPr="00015F13">
        <w:rPr>
          <w:sz w:val="28"/>
          <w:szCs w:val="28"/>
        </w:rPr>
        <w:t>города</w:t>
      </w:r>
      <w:r w:rsidR="00015F13">
        <w:t xml:space="preserve"> </w:t>
      </w:r>
      <w:r w:rsidR="00015F13" w:rsidRPr="00015F13">
        <w:rPr>
          <w:sz w:val="28"/>
          <w:szCs w:val="28"/>
        </w:rPr>
        <w:t>Фокино</w:t>
      </w:r>
      <w:r w:rsidR="00015F13">
        <w:rPr>
          <w:sz w:val="28"/>
          <w:szCs w:val="28"/>
        </w:rPr>
        <w:t xml:space="preserve"> </w:t>
      </w:r>
      <w:r w:rsidR="00036C19" w:rsidRPr="00015F13">
        <w:rPr>
          <w:sz w:val="28"/>
          <w:szCs w:val="28"/>
        </w:rPr>
        <w:t>«</w:t>
      </w:r>
      <w:r w:rsidR="00036C19" w:rsidRPr="00036C19">
        <w:rPr>
          <w:sz w:val="28"/>
          <w:szCs w:val="28"/>
        </w:rPr>
        <w:t xml:space="preserve">О внесении изменений в </w:t>
      </w:r>
      <w:r w:rsidR="00E64AEE">
        <w:rPr>
          <w:sz w:val="28"/>
          <w:szCs w:val="28"/>
        </w:rPr>
        <w:t xml:space="preserve">решение Совета народных депутатов </w:t>
      </w:r>
      <w:r w:rsidR="00F56A5F">
        <w:rPr>
          <w:sz w:val="28"/>
          <w:szCs w:val="28"/>
        </w:rPr>
        <w:t xml:space="preserve"> города Фокино </w:t>
      </w:r>
      <w:r w:rsidR="00E64AEE">
        <w:rPr>
          <w:sz w:val="28"/>
          <w:szCs w:val="28"/>
        </w:rPr>
        <w:t xml:space="preserve">от </w:t>
      </w:r>
      <w:r w:rsidR="00015F13">
        <w:rPr>
          <w:sz w:val="28"/>
          <w:szCs w:val="28"/>
        </w:rPr>
        <w:t xml:space="preserve">12 </w:t>
      </w:r>
      <w:r w:rsidR="00C00EFA">
        <w:rPr>
          <w:sz w:val="28"/>
          <w:szCs w:val="28"/>
        </w:rPr>
        <w:t>декабря 201</w:t>
      </w:r>
      <w:r w:rsidR="00015F13">
        <w:rPr>
          <w:sz w:val="28"/>
          <w:szCs w:val="28"/>
        </w:rPr>
        <w:t xml:space="preserve">9 </w:t>
      </w:r>
      <w:r w:rsidR="00C00EFA">
        <w:rPr>
          <w:sz w:val="28"/>
          <w:szCs w:val="28"/>
        </w:rPr>
        <w:t xml:space="preserve">года № </w:t>
      </w:r>
      <w:r w:rsidR="00A67F45">
        <w:rPr>
          <w:sz w:val="28"/>
          <w:szCs w:val="28"/>
        </w:rPr>
        <w:t>6</w:t>
      </w:r>
      <w:r w:rsidR="00F56A5F">
        <w:rPr>
          <w:sz w:val="28"/>
          <w:szCs w:val="28"/>
        </w:rPr>
        <w:t>-</w:t>
      </w:r>
      <w:r w:rsidR="00015F13">
        <w:rPr>
          <w:sz w:val="28"/>
          <w:szCs w:val="28"/>
        </w:rPr>
        <w:t>281</w:t>
      </w:r>
      <w:r w:rsidR="00C00EFA">
        <w:rPr>
          <w:sz w:val="28"/>
          <w:szCs w:val="28"/>
        </w:rPr>
        <w:t xml:space="preserve"> «</w:t>
      </w:r>
      <w:r w:rsidR="00015F13">
        <w:rPr>
          <w:sz w:val="28"/>
          <w:szCs w:val="28"/>
        </w:rPr>
        <w:t>О бюджете городского округа  город Фокино на 2020 год и на плановый период 2021 и 2022 годов»</w:t>
      </w:r>
      <w:r w:rsidR="00036C19">
        <w:rPr>
          <w:sz w:val="28"/>
          <w:szCs w:val="28"/>
        </w:rPr>
        <w:t xml:space="preserve"> и отмечает следующее.</w:t>
      </w:r>
    </w:p>
    <w:p w:rsidR="00036C19" w:rsidRDefault="00036C19" w:rsidP="00036C19">
      <w:pPr>
        <w:jc w:val="both"/>
        <w:rPr>
          <w:sz w:val="28"/>
          <w:szCs w:val="28"/>
        </w:rPr>
      </w:pPr>
      <w:r>
        <w:rPr>
          <w:sz w:val="28"/>
          <w:szCs w:val="28"/>
        </w:rPr>
        <w:t xml:space="preserve">     </w:t>
      </w:r>
      <w:r w:rsidR="008D5E21">
        <w:rPr>
          <w:sz w:val="28"/>
          <w:szCs w:val="28"/>
        </w:rPr>
        <w:t xml:space="preserve">        </w:t>
      </w:r>
      <w:r>
        <w:rPr>
          <w:sz w:val="28"/>
          <w:szCs w:val="28"/>
        </w:rPr>
        <w:t xml:space="preserve">Внесение изменений в показатели </w:t>
      </w:r>
      <w:r w:rsidR="00F56A5F">
        <w:rPr>
          <w:sz w:val="28"/>
          <w:szCs w:val="28"/>
        </w:rPr>
        <w:t>городского</w:t>
      </w:r>
      <w:r>
        <w:rPr>
          <w:sz w:val="28"/>
          <w:szCs w:val="28"/>
        </w:rPr>
        <w:t xml:space="preserve"> бюджета на 20</w:t>
      </w:r>
      <w:r w:rsidR="00015F13">
        <w:rPr>
          <w:sz w:val="28"/>
          <w:szCs w:val="28"/>
        </w:rPr>
        <w:t>20</w:t>
      </w:r>
      <w:r w:rsidR="00C83B29">
        <w:rPr>
          <w:sz w:val="28"/>
          <w:szCs w:val="28"/>
        </w:rPr>
        <w:t>-202</w:t>
      </w:r>
      <w:r w:rsidR="00015F13">
        <w:rPr>
          <w:sz w:val="28"/>
          <w:szCs w:val="28"/>
        </w:rPr>
        <w:t>2</w:t>
      </w:r>
      <w:r>
        <w:rPr>
          <w:sz w:val="28"/>
          <w:szCs w:val="28"/>
        </w:rPr>
        <w:t xml:space="preserve"> год</w:t>
      </w:r>
      <w:r w:rsidR="00E64AEE">
        <w:rPr>
          <w:sz w:val="28"/>
          <w:szCs w:val="28"/>
        </w:rPr>
        <w:t>ы</w:t>
      </w:r>
      <w:r>
        <w:rPr>
          <w:sz w:val="28"/>
          <w:szCs w:val="28"/>
        </w:rPr>
        <w:t xml:space="preserve"> обусловлено </w:t>
      </w:r>
      <w:r w:rsidR="00607389">
        <w:rPr>
          <w:sz w:val="28"/>
          <w:szCs w:val="28"/>
        </w:rPr>
        <w:t xml:space="preserve"> </w:t>
      </w:r>
      <w:r w:rsidR="00014BF6">
        <w:rPr>
          <w:sz w:val="28"/>
          <w:szCs w:val="28"/>
        </w:rPr>
        <w:t xml:space="preserve"> увеличением </w:t>
      </w:r>
      <w:r w:rsidR="00007806">
        <w:rPr>
          <w:sz w:val="28"/>
          <w:szCs w:val="28"/>
        </w:rPr>
        <w:t xml:space="preserve"> </w:t>
      </w:r>
      <w:r w:rsidR="00607389">
        <w:rPr>
          <w:sz w:val="28"/>
          <w:szCs w:val="28"/>
        </w:rPr>
        <w:t>поступлени</w:t>
      </w:r>
      <w:r w:rsidR="00007806">
        <w:rPr>
          <w:sz w:val="28"/>
          <w:szCs w:val="28"/>
        </w:rPr>
        <w:t>й</w:t>
      </w:r>
      <w:r w:rsidR="00607389">
        <w:rPr>
          <w:sz w:val="28"/>
          <w:szCs w:val="28"/>
        </w:rPr>
        <w:t xml:space="preserve"> </w:t>
      </w:r>
      <w:r w:rsidR="006D67F8">
        <w:rPr>
          <w:sz w:val="28"/>
          <w:szCs w:val="28"/>
        </w:rPr>
        <w:t xml:space="preserve"> </w:t>
      </w:r>
      <w:r w:rsidR="00850393">
        <w:rPr>
          <w:sz w:val="28"/>
          <w:szCs w:val="28"/>
        </w:rPr>
        <w:t xml:space="preserve">безвозмездных поступлений </w:t>
      </w:r>
      <w:r w:rsidR="006D67F8">
        <w:rPr>
          <w:sz w:val="28"/>
          <w:szCs w:val="28"/>
        </w:rPr>
        <w:t>из областного бюджета</w:t>
      </w:r>
      <w:r w:rsidR="002B33C3">
        <w:rPr>
          <w:sz w:val="28"/>
          <w:szCs w:val="28"/>
        </w:rPr>
        <w:t>,</w:t>
      </w:r>
      <w:r w:rsidR="00F56A5F">
        <w:rPr>
          <w:sz w:val="28"/>
          <w:szCs w:val="28"/>
        </w:rPr>
        <w:t xml:space="preserve"> </w:t>
      </w:r>
      <w:r w:rsidR="008877CE">
        <w:rPr>
          <w:sz w:val="28"/>
          <w:szCs w:val="28"/>
        </w:rPr>
        <w:t xml:space="preserve"> </w:t>
      </w:r>
      <w:r w:rsidR="00ED5D9B">
        <w:rPr>
          <w:sz w:val="28"/>
          <w:szCs w:val="28"/>
        </w:rPr>
        <w:t>а также</w:t>
      </w:r>
      <w:r w:rsidR="004317A2">
        <w:rPr>
          <w:sz w:val="28"/>
          <w:szCs w:val="28"/>
        </w:rPr>
        <w:t xml:space="preserve"> </w:t>
      </w:r>
      <w:r w:rsidR="00ED5D9B">
        <w:rPr>
          <w:sz w:val="28"/>
          <w:szCs w:val="28"/>
        </w:rPr>
        <w:t xml:space="preserve">внутренним </w:t>
      </w:r>
      <w:r w:rsidR="00655A5F">
        <w:rPr>
          <w:sz w:val="28"/>
          <w:szCs w:val="28"/>
        </w:rPr>
        <w:t>пере</w:t>
      </w:r>
      <w:r w:rsidR="00ED5D9B">
        <w:rPr>
          <w:sz w:val="28"/>
          <w:szCs w:val="28"/>
        </w:rPr>
        <w:t>распределением расходов</w:t>
      </w:r>
      <w:r w:rsidR="008877CE">
        <w:rPr>
          <w:sz w:val="28"/>
          <w:szCs w:val="28"/>
        </w:rPr>
        <w:t xml:space="preserve"> между </w:t>
      </w:r>
      <w:r w:rsidR="00ED5D9B">
        <w:rPr>
          <w:sz w:val="28"/>
          <w:szCs w:val="28"/>
        </w:rPr>
        <w:t>кодам</w:t>
      </w:r>
      <w:r w:rsidR="008877CE">
        <w:rPr>
          <w:sz w:val="28"/>
          <w:szCs w:val="28"/>
        </w:rPr>
        <w:t>и</w:t>
      </w:r>
      <w:r w:rsidR="00ED5D9B">
        <w:rPr>
          <w:sz w:val="28"/>
          <w:szCs w:val="28"/>
        </w:rPr>
        <w:t xml:space="preserve"> бюджетной классификации</w:t>
      </w:r>
      <w:r w:rsidR="008877CE">
        <w:rPr>
          <w:sz w:val="28"/>
          <w:szCs w:val="28"/>
        </w:rPr>
        <w:t xml:space="preserve"> расходов</w:t>
      </w:r>
      <w:r w:rsidR="00007806">
        <w:rPr>
          <w:sz w:val="28"/>
          <w:szCs w:val="28"/>
        </w:rPr>
        <w:t>.</w:t>
      </w:r>
    </w:p>
    <w:p w:rsidR="00014BF6" w:rsidRDefault="006D67F8" w:rsidP="00062E1B">
      <w:pPr>
        <w:shd w:val="clear" w:color="auto" w:fill="FFFFFF"/>
        <w:suppressAutoHyphens/>
        <w:spacing w:before="240" w:line="264" w:lineRule="auto"/>
        <w:ind w:firstLine="720"/>
        <w:jc w:val="both"/>
        <w:rPr>
          <w:color w:val="000000"/>
          <w:sz w:val="28"/>
          <w:szCs w:val="28"/>
        </w:rPr>
      </w:pPr>
      <w:r>
        <w:rPr>
          <w:sz w:val="28"/>
          <w:szCs w:val="28"/>
        </w:rPr>
        <w:t xml:space="preserve">             Проектом решения</w:t>
      </w:r>
      <w:r w:rsidR="00007806">
        <w:rPr>
          <w:sz w:val="28"/>
          <w:szCs w:val="28"/>
        </w:rPr>
        <w:t xml:space="preserve"> д</w:t>
      </w:r>
      <w:r w:rsidR="00007806" w:rsidRPr="00F84745">
        <w:rPr>
          <w:color w:val="000000"/>
          <w:sz w:val="28"/>
          <w:szCs w:val="28"/>
        </w:rPr>
        <w:t xml:space="preserve">оходная часть </w:t>
      </w:r>
      <w:r w:rsidR="00007806">
        <w:rPr>
          <w:color w:val="000000"/>
          <w:sz w:val="28"/>
          <w:szCs w:val="28"/>
        </w:rPr>
        <w:t>местного</w:t>
      </w:r>
      <w:r w:rsidR="00007806" w:rsidRPr="00F84745">
        <w:rPr>
          <w:color w:val="000000"/>
          <w:sz w:val="28"/>
          <w:szCs w:val="28"/>
        </w:rPr>
        <w:t xml:space="preserve"> бюджета </w:t>
      </w:r>
      <w:r w:rsidR="00014BF6" w:rsidRPr="00F84745">
        <w:rPr>
          <w:color w:val="000000"/>
          <w:sz w:val="28"/>
          <w:szCs w:val="28"/>
        </w:rPr>
        <w:t xml:space="preserve">корректируется на сумму изменения поступления </w:t>
      </w:r>
      <w:r w:rsidR="00014BF6">
        <w:rPr>
          <w:color w:val="000000"/>
          <w:sz w:val="28"/>
          <w:szCs w:val="28"/>
        </w:rPr>
        <w:t xml:space="preserve"> - п</w:t>
      </w:r>
      <w:r w:rsidR="00014BF6" w:rsidRPr="00A4097B">
        <w:rPr>
          <w:color w:val="000000"/>
          <w:sz w:val="28"/>
          <w:szCs w:val="28"/>
        </w:rPr>
        <w:t>рочи</w:t>
      </w:r>
      <w:r w:rsidR="00014BF6">
        <w:rPr>
          <w:color w:val="000000"/>
          <w:sz w:val="28"/>
          <w:szCs w:val="28"/>
        </w:rPr>
        <w:t>х</w:t>
      </w:r>
      <w:r w:rsidR="00014BF6" w:rsidRPr="00A4097B">
        <w:rPr>
          <w:color w:val="000000"/>
          <w:sz w:val="28"/>
          <w:szCs w:val="28"/>
        </w:rPr>
        <w:t xml:space="preserve"> межбюджетны</w:t>
      </w:r>
      <w:r w:rsidR="00014BF6">
        <w:rPr>
          <w:color w:val="000000"/>
          <w:sz w:val="28"/>
          <w:szCs w:val="28"/>
        </w:rPr>
        <w:t>х</w:t>
      </w:r>
      <w:r w:rsidR="00014BF6" w:rsidRPr="00A4097B">
        <w:rPr>
          <w:color w:val="000000"/>
          <w:sz w:val="28"/>
          <w:szCs w:val="28"/>
        </w:rPr>
        <w:t xml:space="preserve"> трансферт</w:t>
      </w:r>
      <w:r w:rsidR="00014BF6">
        <w:rPr>
          <w:color w:val="000000"/>
          <w:sz w:val="28"/>
          <w:szCs w:val="28"/>
        </w:rPr>
        <w:t>ов</w:t>
      </w:r>
      <w:r w:rsidR="00014BF6" w:rsidRPr="00A4097B">
        <w:rPr>
          <w:color w:val="000000"/>
          <w:sz w:val="28"/>
          <w:szCs w:val="28"/>
        </w:rPr>
        <w:t>, передаваемы</w:t>
      </w:r>
      <w:r w:rsidR="00014BF6">
        <w:rPr>
          <w:color w:val="000000"/>
          <w:sz w:val="28"/>
          <w:szCs w:val="28"/>
        </w:rPr>
        <w:t>х</w:t>
      </w:r>
      <w:r w:rsidR="00014BF6" w:rsidRPr="00A4097B">
        <w:rPr>
          <w:color w:val="000000"/>
          <w:sz w:val="28"/>
          <w:szCs w:val="28"/>
        </w:rPr>
        <w:t xml:space="preserve"> бюджетам городских округов</w:t>
      </w:r>
      <w:r w:rsidR="00014BF6">
        <w:rPr>
          <w:color w:val="000000"/>
          <w:sz w:val="28"/>
          <w:szCs w:val="28"/>
        </w:rPr>
        <w:t xml:space="preserve"> </w:t>
      </w:r>
      <w:r w:rsidR="00014BF6" w:rsidRPr="00F84745">
        <w:rPr>
          <w:color w:val="000000"/>
          <w:sz w:val="28"/>
          <w:szCs w:val="28"/>
        </w:rPr>
        <w:t>(постановлени</w:t>
      </w:r>
      <w:r w:rsidR="00014BF6">
        <w:rPr>
          <w:color w:val="000000"/>
          <w:sz w:val="28"/>
          <w:szCs w:val="28"/>
        </w:rPr>
        <w:t>е</w:t>
      </w:r>
      <w:r w:rsidR="00014BF6" w:rsidRPr="00F84745">
        <w:rPr>
          <w:color w:val="000000"/>
          <w:sz w:val="28"/>
          <w:szCs w:val="28"/>
        </w:rPr>
        <w:t xml:space="preserve"> П</w:t>
      </w:r>
      <w:r w:rsidR="00014BF6">
        <w:rPr>
          <w:color w:val="000000"/>
          <w:sz w:val="28"/>
          <w:szCs w:val="28"/>
        </w:rPr>
        <w:t xml:space="preserve">равительства Брянской области  </w:t>
      </w:r>
      <w:r w:rsidR="00014BF6" w:rsidRPr="00F84745">
        <w:rPr>
          <w:color w:val="000000"/>
          <w:sz w:val="28"/>
          <w:szCs w:val="28"/>
        </w:rPr>
        <w:t xml:space="preserve">№ </w:t>
      </w:r>
      <w:r w:rsidR="00014BF6">
        <w:rPr>
          <w:color w:val="000000"/>
          <w:sz w:val="28"/>
          <w:szCs w:val="28"/>
        </w:rPr>
        <w:t>425</w:t>
      </w:r>
      <w:r w:rsidR="00014BF6" w:rsidRPr="00F84745">
        <w:rPr>
          <w:color w:val="000000"/>
          <w:sz w:val="28"/>
          <w:szCs w:val="28"/>
        </w:rPr>
        <w:t xml:space="preserve">-п от </w:t>
      </w:r>
      <w:r w:rsidR="00014BF6">
        <w:rPr>
          <w:color w:val="000000"/>
          <w:sz w:val="28"/>
          <w:szCs w:val="28"/>
        </w:rPr>
        <w:t>14</w:t>
      </w:r>
      <w:r w:rsidR="00014BF6" w:rsidRPr="00F84745">
        <w:rPr>
          <w:color w:val="000000"/>
          <w:sz w:val="28"/>
          <w:szCs w:val="28"/>
        </w:rPr>
        <w:t>.0</w:t>
      </w:r>
      <w:r w:rsidR="00014BF6">
        <w:rPr>
          <w:color w:val="000000"/>
          <w:sz w:val="28"/>
          <w:szCs w:val="28"/>
        </w:rPr>
        <w:t>9</w:t>
      </w:r>
      <w:r w:rsidR="00014BF6" w:rsidRPr="00F84745">
        <w:rPr>
          <w:color w:val="000000"/>
          <w:sz w:val="28"/>
          <w:szCs w:val="28"/>
        </w:rPr>
        <w:t>.2020г</w:t>
      </w:r>
      <w:r w:rsidR="00014BF6">
        <w:rPr>
          <w:color w:val="000000"/>
          <w:sz w:val="28"/>
          <w:szCs w:val="28"/>
        </w:rPr>
        <w:t>, уведомление № 15301263-2020-811-1101213300-3250 от 16.09.2020г.)</w:t>
      </w:r>
    </w:p>
    <w:p w:rsidR="005751ED" w:rsidRDefault="00014BF6" w:rsidP="00014BF6">
      <w:pPr>
        <w:jc w:val="both"/>
        <w:rPr>
          <w:sz w:val="28"/>
          <w:szCs w:val="28"/>
        </w:rPr>
      </w:pPr>
      <w:r>
        <w:rPr>
          <w:sz w:val="28"/>
          <w:szCs w:val="28"/>
        </w:rPr>
        <w:t xml:space="preserve"> </w:t>
      </w:r>
      <w:r w:rsidR="00062E1B">
        <w:rPr>
          <w:sz w:val="28"/>
          <w:szCs w:val="28"/>
        </w:rPr>
        <w:t>Доходная часть городского</w:t>
      </w:r>
      <w:r>
        <w:rPr>
          <w:sz w:val="28"/>
          <w:szCs w:val="28"/>
        </w:rPr>
        <w:t xml:space="preserve"> бюджета на 2020 год увеличилась </w:t>
      </w:r>
      <w:r w:rsidR="00062E1B">
        <w:rPr>
          <w:sz w:val="28"/>
          <w:szCs w:val="28"/>
        </w:rPr>
        <w:t xml:space="preserve">  на </w:t>
      </w:r>
      <w:r>
        <w:rPr>
          <w:sz w:val="28"/>
          <w:szCs w:val="28"/>
        </w:rPr>
        <w:t xml:space="preserve">5000 </w:t>
      </w:r>
      <w:r w:rsidR="00062E1B">
        <w:rPr>
          <w:sz w:val="28"/>
          <w:szCs w:val="28"/>
        </w:rPr>
        <w:t>тыс. рублей</w:t>
      </w:r>
      <w:r w:rsidR="00023515">
        <w:rPr>
          <w:sz w:val="28"/>
          <w:szCs w:val="28"/>
        </w:rPr>
        <w:t xml:space="preserve"> (с</w:t>
      </w:r>
      <w:r>
        <w:rPr>
          <w:sz w:val="28"/>
          <w:szCs w:val="28"/>
        </w:rPr>
        <w:t>264525,6</w:t>
      </w:r>
      <w:r w:rsidR="00023515">
        <w:rPr>
          <w:sz w:val="28"/>
          <w:szCs w:val="28"/>
        </w:rPr>
        <w:t xml:space="preserve">тыс. рублей до </w:t>
      </w:r>
      <w:r>
        <w:rPr>
          <w:sz w:val="28"/>
          <w:szCs w:val="28"/>
        </w:rPr>
        <w:t>269525,6</w:t>
      </w:r>
      <w:r w:rsidR="00850393">
        <w:rPr>
          <w:sz w:val="28"/>
          <w:szCs w:val="28"/>
        </w:rPr>
        <w:t xml:space="preserve"> </w:t>
      </w:r>
      <w:r w:rsidR="00023515">
        <w:rPr>
          <w:sz w:val="28"/>
          <w:szCs w:val="28"/>
        </w:rPr>
        <w:t>тыс. рублей)</w:t>
      </w:r>
      <w:r w:rsidR="00407D01">
        <w:rPr>
          <w:sz w:val="28"/>
          <w:szCs w:val="28"/>
        </w:rPr>
        <w:t xml:space="preserve">. </w:t>
      </w:r>
      <w:r w:rsidR="003209B7">
        <w:rPr>
          <w:sz w:val="28"/>
          <w:szCs w:val="28"/>
        </w:rPr>
        <w:t>Внесение изменений в д</w:t>
      </w:r>
      <w:r w:rsidR="00407D01">
        <w:rPr>
          <w:sz w:val="28"/>
          <w:szCs w:val="28"/>
        </w:rPr>
        <w:t>оходн</w:t>
      </w:r>
      <w:r w:rsidR="003209B7">
        <w:rPr>
          <w:sz w:val="28"/>
          <w:szCs w:val="28"/>
        </w:rPr>
        <w:t>ую</w:t>
      </w:r>
      <w:r w:rsidR="00407D01">
        <w:rPr>
          <w:sz w:val="28"/>
          <w:szCs w:val="28"/>
        </w:rPr>
        <w:t xml:space="preserve"> часть на 20</w:t>
      </w:r>
      <w:r w:rsidR="00A67F45">
        <w:rPr>
          <w:sz w:val="28"/>
          <w:szCs w:val="28"/>
        </w:rPr>
        <w:t>2</w:t>
      </w:r>
      <w:r>
        <w:rPr>
          <w:sz w:val="28"/>
          <w:szCs w:val="28"/>
        </w:rPr>
        <w:t>1</w:t>
      </w:r>
      <w:r w:rsidR="00407D01">
        <w:rPr>
          <w:sz w:val="28"/>
          <w:szCs w:val="28"/>
        </w:rPr>
        <w:t xml:space="preserve"> год </w:t>
      </w:r>
      <w:r w:rsidR="003209B7">
        <w:rPr>
          <w:sz w:val="28"/>
          <w:szCs w:val="28"/>
        </w:rPr>
        <w:t xml:space="preserve">и </w:t>
      </w:r>
      <w:r w:rsidR="00407D01">
        <w:rPr>
          <w:sz w:val="28"/>
          <w:szCs w:val="28"/>
        </w:rPr>
        <w:t>на 202</w:t>
      </w:r>
      <w:r>
        <w:rPr>
          <w:sz w:val="28"/>
          <w:szCs w:val="28"/>
        </w:rPr>
        <w:t>2</w:t>
      </w:r>
      <w:r w:rsidR="00407D01">
        <w:rPr>
          <w:sz w:val="28"/>
          <w:szCs w:val="28"/>
        </w:rPr>
        <w:t xml:space="preserve"> год </w:t>
      </w:r>
      <w:r w:rsidR="003209B7">
        <w:rPr>
          <w:sz w:val="28"/>
          <w:szCs w:val="28"/>
        </w:rPr>
        <w:t xml:space="preserve"> </w:t>
      </w:r>
      <w:r>
        <w:rPr>
          <w:sz w:val="28"/>
          <w:szCs w:val="28"/>
        </w:rPr>
        <w:t xml:space="preserve"> не </w:t>
      </w:r>
      <w:r w:rsidR="00407D01">
        <w:rPr>
          <w:sz w:val="28"/>
          <w:szCs w:val="28"/>
        </w:rPr>
        <w:t>предусмотрен</w:t>
      </w:r>
      <w:r w:rsidR="003209B7">
        <w:rPr>
          <w:sz w:val="28"/>
          <w:szCs w:val="28"/>
        </w:rPr>
        <w:t>о</w:t>
      </w:r>
      <w:r w:rsidR="00326351">
        <w:rPr>
          <w:sz w:val="28"/>
          <w:szCs w:val="28"/>
        </w:rPr>
        <w:t xml:space="preserve"> </w:t>
      </w:r>
      <w:r>
        <w:rPr>
          <w:sz w:val="28"/>
          <w:szCs w:val="28"/>
        </w:rPr>
        <w:t xml:space="preserve"> </w:t>
      </w:r>
    </w:p>
    <w:p w:rsidR="00014BF6" w:rsidRDefault="00407D01" w:rsidP="00014BF6">
      <w:pPr>
        <w:jc w:val="both"/>
        <w:rPr>
          <w:sz w:val="28"/>
          <w:szCs w:val="28"/>
        </w:rPr>
      </w:pPr>
      <w:r>
        <w:rPr>
          <w:sz w:val="28"/>
          <w:szCs w:val="28"/>
        </w:rPr>
        <w:t xml:space="preserve">       </w:t>
      </w:r>
    </w:p>
    <w:p w:rsidR="00014BF6" w:rsidRDefault="00127ABC" w:rsidP="00014BF6">
      <w:pPr>
        <w:shd w:val="clear" w:color="auto" w:fill="FFFFFF"/>
        <w:spacing w:before="240" w:line="264" w:lineRule="auto"/>
        <w:ind w:firstLine="709"/>
        <w:jc w:val="both"/>
        <w:rPr>
          <w:sz w:val="28"/>
          <w:szCs w:val="28"/>
        </w:rPr>
      </w:pPr>
      <w:r w:rsidRPr="001F7922">
        <w:rPr>
          <w:sz w:val="28"/>
          <w:szCs w:val="28"/>
        </w:rPr>
        <w:t xml:space="preserve">      </w:t>
      </w:r>
      <w:r>
        <w:t xml:space="preserve">    </w:t>
      </w:r>
      <w:r w:rsidR="00062E1B" w:rsidRPr="00F84745">
        <w:rPr>
          <w:sz w:val="28"/>
          <w:szCs w:val="28"/>
        </w:rPr>
        <w:t xml:space="preserve">Расходная часть бюджета корректируется на сумму </w:t>
      </w:r>
      <w:r w:rsidR="00062E1B">
        <w:rPr>
          <w:sz w:val="28"/>
          <w:szCs w:val="28"/>
        </w:rPr>
        <w:t>указанных б</w:t>
      </w:r>
      <w:r w:rsidR="00062E1B" w:rsidRPr="001B3088">
        <w:rPr>
          <w:sz w:val="28"/>
          <w:szCs w:val="28"/>
        </w:rPr>
        <w:t>езвозмездны</w:t>
      </w:r>
      <w:r w:rsidR="00062E1B">
        <w:rPr>
          <w:sz w:val="28"/>
          <w:szCs w:val="28"/>
        </w:rPr>
        <w:t>х</w:t>
      </w:r>
      <w:r w:rsidR="00062E1B" w:rsidRPr="001B3088">
        <w:rPr>
          <w:sz w:val="28"/>
          <w:szCs w:val="28"/>
        </w:rPr>
        <w:t xml:space="preserve"> поступлени</w:t>
      </w:r>
      <w:r w:rsidR="00062E1B">
        <w:rPr>
          <w:sz w:val="28"/>
          <w:szCs w:val="28"/>
        </w:rPr>
        <w:t>й</w:t>
      </w:r>
      <w:r w:rsidR="00062E1B" w:rsidRPr="001B3088">
        <w:rPr>
          <w:sz w:val="28"/>
          <w:szCs w:val="28"/>
        </w:rPr>
        <w:t xml:space="preserve"> от других бюджетов бюджетной системы Российской Федерации</w:t>
      </w:r>
      <w:r w:rsidR="00062E1B">
        <w:rPr>
          <w:sz w:val="28"/>
          <w:szCs w:val="28"/>
        </w:rPr>
        <w:t xml:space="preserve">. </w:t>
      </w:r>
      <w:r w:rsidR="00014BF6">
        <w:rPr>
          <w:sz w:val="28"/>
          <w:szCs w:val="28"/>
        </w:rPr>
        <w:t xml:space="preserve">Также в 2020 г в рамках бюджета представлено перераспределение ассигнований в сумме 72  тысяч рублей. </w:t>
      </w:r>
    </w:p>
    <w:p w:rsidR="00062E1B" w:rsidRDefault="0085548D" w:rsidP="00014BF6">
      <w:pPr>
        <w:jc w:val="both"/>
        <w:rPr>
          <w:sz w:val="28"/>
          <w:szCs w:val="28"/>
        </w:rPr>
      </w:pPr>
      <w:r>
        <w:rPr>
          <w:sz w:val="28"/>
          <w:szCs w:val="28"/>
        </w:rPr>
        <w:t xml:space="preserve"> </w:t>
      </w:r>
    </w:p>
    <w:p w:rsidR="005A62E8" w:rsidRDefault="00127ABC" w:rsidP="002E2678">
      <w:pPr>
        <w:jc w:val="both"/>
        <w:rPr>
          <w:sz w:val="28"/>
          <w:szCs w:val="28"/>
        </w:rPr>
      </w:pPr>
      <w:r>
        <w:t xml:space="preserve">     </w:t>
      </w:r>
      <w:r w:rsidRPr="00710589">
        <w:rPr>
          <w:sz w:val="28"/>
          <w:szCs w:val="28"/>
        </w:rPr>
        <w:t>Общий объем расходов городского бюджета на 20</w:t>
      </w:r>
      <w:r>
        <w:rPr>
          <w:sz w:val="28"/>
          <w:szCs w:val="28"/>
        </w:rPr>
        <w:t>20</w:t>
      </w:r>
      <w:r w:rsidRPr="00710589">
        <w:rPr>
          <w:sz w:val="28"/>
          <w:szCs w:val="28"/>
        </w:rPr>
        <w:t xml:space="preserve"> год увеличивается на </w:t>
      </w:r>
      <w:r w:rsidR="00014BF6">
        <w:rPr>
          <w:sz w:val="28"/>
          <w:szCs w:val="28"/>
        </w:rPr>
        <w:t>5000</w:t>
      </w:r>
      <w:r w:rsidRPr="00710589">
        <w:rPr>
          <w:sz w:val="28"/>
          <w:szCs w:val="28"/>
        </w:rPr>
        <w:t xml:space="preserve">тыс. рублей, то есть с </w:t>
      </w:r>
      <w:r w:rsidR="00FF1332">
        <w:rPr>
          <w:sz w:val="28"/>
          <w:szCs w:val="28"/>
        </w:rPr>
        <w:t>269177,8</w:t>
      </w:r>
      <w:r w:rsidRPr="00710589">
        <w:rPr>
          <w:sz w:val="28"/>
          <w:szCs w:val="28"/>
        </w:rPr>
        <w:t xml:space="preserve"> тыс. рублей до </w:t>
      </w:r>
      <w:r w:rsidR="005A62E8">
        <w:rPr>
          <w:sz w:val="28"/>
          <w:szCs w:val="28"/>
        </w:rPr>
        <w:t>2</w:t>
      </w:r>
      <w:r w:rsidR="00FF1332">
        <w:rPr>
          <w:sz w:val="28"/>
          <w:szCs w:val="28"/>
        </w:rPr>
        <w:t>74177,8</w:t>
      </w:r>
      <w:r w:rsidRPr="00710589">
        <w:rPr>
          <w:sz w:val="28"/>
          <w:szCs w:val="28"/>
        </w:rPr>
        <w:t xml:space="preserve"> тыс. рублей</w:t>
      </w:r>
      <w:r w:rsidR="005A62E8">
        <w:rPr>
          <w:sz w:val="28"/>
          <w:szCs w:val="28"/>
        </w:rPr>
        <w:t>.</w:t>
      </w:r>
    </w:p>
    <w:p w:rsidR="00526B41" w:rsidRDefault="008D5E21" w:rsidP="002E2678">
      <w:pPr>
        <w:jc w:val="both"/>
        <w:rPr>
          <w:sz w:val="28"/>
          <w:szCs w:val="28"/>
        </w:rPr>
      </w:pPr>
      <w:r>
        <w:t xml:space="preserve">        </w:t>
      </w:r>
      <w:r w:rsidR="005C35C0">
        <w:rPr>
          <w:sz w:val="28"/>
          <w:szCs w:val="28"/>
        </w:rPr>
        <w:t xml:space="preserve">     </w:t>
      </w:r>
      <w:r w:rsidR="00BB29DE">
        <w:rPr>
          <w:sz w:val="28"/>
          <w:szCs w:val="28"/>
        </w:rPr>
        <w:t xml:space="preserve">Анализ изменения расходов по ведомственной структуре расходов </w:t>
      </w:r>
      <w:r w:rsidR="005B14D0">
        <w:rPr>
          <w:sz w:val="28"/>
          <w:szCs w:val="28"/>
        </w:rPr>
        <w:t>городского</w:t>
      </w:r>
      <w:r w:rsidR="00BB29DE">
        <w:rPr>
          <w:sz w:val="28"/>
          <w:szCs w:val="28"/>
        </w:rPr>
        <w:t xml:space="preserve"> бюджета в разрезе главных распорядителей бюджетных средств</w:t>
      </w:r>
      <w:r w:rsidR="00613B2D">
        <w:rPr>
          <w:sz w:val="28"/>
          <w:szCs w:val="28"/>
        </w:rPr>
        <w:t>,</w:t>
      </w:r>
      <w:r w:rsidR="00BB29DE">
        <w:rPr>
          <w:sz w:val="28"/>
          <w:szCs w:val="28"/>
        </w:rPr>
        <w:t xml:space="preserve"> представлен в таблице</w:t>
      </w:r>
      <w:r w:rsidR="00AF3951">
        <w:rPr>
          <w:sz w:val="28"/>
          <w:szCs w:val="28"/>
        </w:rPr>
        <w:t>.</w:t>
      </w:r>
    </w:p>
    <w:p w:rsidR="00AF3951" w:rsidRDefault="00BB29DE" w:rsidP="00AF3951">
      <w:pPr>
        <w:jc w:val="both"/>
        <w:rPr>
          <w:sz w:val="28"/>
          <w:szCs w:val="28"/>
        </w:rPr>
      </w:pPr>
      <w:r>
        <w:rPr>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762"/>
        <w:gridCol w:w="1606"/>
        <w:gridCol w:w="1545"/>
        <w:gridCol w:w="1346"/>
        <w:gridCol w:w="816"/>
        <w:gridCol w:w="852"/>
      </w:tblGrid>
      <w:tr w:rsidR="005D126C" w:rsidRPr="00282211" w:rsidTr="00CA7DC9">
        <w:tc>
          <w:tcPr>
            <w:tcW w:w="3245" w:type="dxa"/>
            <w:vMerge w:val="restart"/>
            <w:shd w:val="clear" w:color="auto" w:fill="auto"/>
          </w:tcPr>
          <w:p w:rsidR="00AF3951" w:rsidRPr="00282211" w:rsidRDefault="00AF3951" w:rsidP="00282211">
            <w:pPr>
              <w:jc w:val="center"/>
              <w:rPr>
                <w:b/>
                <w:sz w:val="20"/>
                <w:szCs w:val="20"/>
              </w:rPr>
            </w:pPr>
            <w:r w:rsidRPr="00282211">
              <w:rPr>
                <w:b/>
                <w:sz w:val="20"/>
                <w:szCs w:val="20"/>
              </w:rPr>
              <w:t>Наименование главного распорядителя</w:t>
            </w:r>
          </w:p>
        </w:tc>
        <w:tc>
          <w:tcPr>
            <w:tcW w:w="762" w:type="dxa"/>
            <w:vMerge w:val="restart"/>
            <w:shd w:val="clear" w:color="auto" w:fill="auto"/>
          </w:tcPr>
          <w:p w:rsidR="00AF3951" w:rsidRPr="00282211" w:rsidRDefault="00AF3951" w:rsidP="00282211">
            <w:pPr>
              <w:jc w:val="center"/>
              <w:rPr>
                <w:b/>
                <w:sz w:val="20"/>
                <w:szCs w:val="20"/>
              </w:rPr>
            </w:pPr>
            <w:r w:rsidRPr="00282211">
              <w:rPr>
                <w:b/>
                <w:sz w:val="20"/>
                <w:szCs w:val="20"/>
              </w:rPr>
              <w:t>КВРС</w:t>
            </w:r>
          </w:p>
        </w:tc>
        <w:tc>
          <w:tcPr>
            <w:tcW w:w="1606" w:type="dxa"/>
            <w:vMerge w:val="restart"/>
            <w:shd w:val="clear" w:color="auto" w:fill="auto"/>
          </w:tcPr>
          <w:p w:rsidR="00AF3951" w:rsidRPr="00282211" w:rsidRDefault="00AF3951" w:rsidP="00282211">
            <w:pPr>
              <w:jc w:val="center"/>
              <w:rPr>
                <w:b/>
                <w:sz w:val="20"/>
                <w:szCs w:val="20"/>
              </w:rPr>
            </w:pPr>
            <w:r w:rsidRPr="00282211">
              <w:rPr>
                <w:b/>
                <w:sz w:val="20"/>
                <w:szCs w:val="20"/>
              </w:rPr>
              <w:t>Утвержденный</w:t>
            </w:r>
          </w:p>
          <w:p w:rsidR="00AF3951" w:rsidRPr="00282211" w:rsidRDefault="009C2AB4" w:rsidP="009C2AB4">
            <w:pPr>
              <w:jc w:val="center"/>
              <w:rPr>
                <w:b/>
                <w:sz w:val="20"/>
                <w:szCs w:val="20"/>
              </w:rPr>
            </w:pPr>
            <w:r>
              <w:rPr>
                <w:b/>
                <w:sz w:val="20"/>
                <w:szCs w:val="20"/>
              </w:rPr>
              <w:t>объем (</w:t>
            </w:r>
            <w:r w:rsidR="00AF3951" w:rsidRPr="00282211">
              <w:rPr>
                <w:b/>
                <w:sz w:val="20"/>
                <w:szCs w:val="20"/>
              </w:rPr>
              <w:t>руб</w:t>
            </w:r>
            <w:r>
              <w:rPr>
                <w:b/>
                <w:sz w:val="20"/>
                <w:szCs w:val="20"/>
              </w:rPr>
              <w:t>лей</w:t>
            </w:r>
            <w:r w:rsidR="00AF3951" w:rsidRPr="00282211">
              <w:rPr>
                <w:b/>
                <w:sz w:val="20"/>
                <w:szCs w:val="20"/>
              </w:rPr>
              <w:t>)</w:t>
            </w:r>
          </w:p>
        </w:tc>
        <w:tc>
          <w:tcPr>
            <w:tcW w:w="1545" w:type="dxa"/>
            <w:vMerge w:val="restart"/>
            <w:shd w:val="clear" w:color="auto" w:fill="auto"/>
          </w:tcPr>
          <w:p w:rsidR="00AF3951" w:rsidRPr="00282211" w:rsidRDefault="00AF3951" w:rsidP="009C2AB4">
            <w:pPr>
              <w:jc w:val="center"/>
              <w:rPr>
                <w:b/>
                <w:sz w:val="20"/>
                <w:szCs w:val="20"/>
              </w:rPr>
            </w:pPr>
            <w:r w:rsidRPr="00282211">
              <w:rPr>
                <w:b/>
                <w:sz w:val="20"/>
                <w:szCs w:val="20"/>
              </w:rPr>
              <w:t xml:space="preserve">Объем с учетом </w:t>
            </w:r>
            <w:r w:rsidRPr="00282211">
              <w:rPr>
                <w:b/>
                <w:sz w:val="20"/>
                <w:szCs w:val="20"/>
              </w:rPr>
              <w:lastRenderedPageBreak/>
              <w:t>изменений (</w:t>
            </w:r>
            <w:r w:rsidR="009C2AB4">
              <w:rPr>
                <w:b/>
                <w:sz w:val="20"/>
                <w:szCs w:val="20"/>
              </w:rPr>
              <w:t>рублей</w:t>
            </w:r>
            <w:r w:rsidRPr="00282211">
              <w:rPr>
                <w:b/>
                <w:sz w:val="20"/>
                <w:szCs w:val="20"/>
              </w:rPr>
              <w:t>)</w:t>
            </w:r>
          </w:p>
        </w:tc>
        <w:tc>
          <w:tcPr>
            <w:tcW w:w="3014" w:type="dxa"/>
            <w:gridSpan w:val="3"/>
            <w:shd w:val="clear" w:color="auto" w:fill="auto"/>
          </w:tcPr>
          <w:p w:rsidR="00AF3951" w:rsidRPr="00282211" w:rsidRDefault="00AF3951" w:rsidP="00282211">
            <w:pPr>
              <w:jc w:val="center"/>
              <w:rPr>
                <w:b/>
                <w:sz w:val="20"/>
                <w:szCs w:val="20"/>
              </w:rPr>
            </w:pPr>
            <w:r w:rsidRPr="00282211">
              <w:rPr>
                <w:b/>
                <w:sz w:val="20"/>
                <w:szCs w:val="20"/>
              </w:rPr>
              <w:lastRenderedPageBreak/>
              <w:t>Изменения</w:t>
            </w:r>
            <w:proofErr w:type="gramStart"/>
            <w:r w:rsidRPr="00282211">
              <w:rPr>
                <w:b/>
                <w:sz w:val="20"/>
                <w:szCs w:val="20"/>
              </w:rPr>
              <w:t xml:space="preserve">  (+    -)</w:t>
            </w:r>
            <w:proofErr w:type="gramEnd"/>
          </w:p>
        </w:tc>
      </w:tr>
      <w:tr w:rsidR="007D1D9F" w:rsidRPr="00282211" w:rsidTr="00CA7DC9">
        <w:tc>
          <w:tcPr>
            <w:tcW w:w="3245" w:type="dxa"/>
            <w:vMerge/>
            <w:shd w:val="clear" w:color="auto" w:fill="auto"/>
          </w:tcPr>
          <w:p w:rsidR="00AF3951" w:rsidRPr="00282211" w:rsidRDefault="00AF3951" w:rsidP="00282211">
            <w:pPr>
              <w:jc w:val="center"/>
              <w:rPr>
                <w:b/>
                <w:sz w:val="20"/>
                <w:szCs w:val="20"/>
              </w:rPr>
            </w:pPr>
          </w:p>
        </w:tc>
        <w:tc>
          <w:tcPr>
            <w:tcW w:w="762" w:type="dxa"/>
            <w:vMerge/>
            <w:shd w:val="clear" w:color="auto" w:fill="auto"/>
          </w:tcPr>
          <w:p w:rsidR="00AF3951" w:rsidRPr="00282211" w:rsidRDefault="00AF3951" w:rsidP="00282211">
            <w:pPr>
              <w:jc w:val="center"/>
              <w:rPr>
                <w:b/>
                <w:sz w:val="20"/>
                <w:szCs w:val="20"/>
              </w:rPr>
            </w:pPr>
          </w:p>
        </w:tc>
        <w:tc>
          <w:tcPr>
            <w:tcW w:w="1606" w:type="dxa"/>
            <w:vMerge/>
            <w:shd w:val="clear" w:color="auto" w:fill="auto"/>
          </w:tcPr>
          <w:p w:rsidR="00AF3951" w:rsidRPr="00282211" w:rsidRDefault="00AF3951" w:rsidP="00282211">
            <w:pPr>
              <w:jc w:val="center"/>
              <w:rPr>
                <w:b/>
                <w:sz w:val="20"/>
                <w:szCs w:val="20"/>
              </w:rPr>
            </w:pPr>
          </w:p>
        </w:tc>
        <w:tc>
          <w:tcPr>
            <w:tcW w:w="1545" w:type="dxa"/>
            <w:vMerge/>
            <w:shd w:val="clear" w:color="auto" w:fill="auto"/>
          </w:tcPr>
          <w:p w:rsidR="00AF3951" w:rsidRPr="00282211" w:rsidRDefault="00AF3951" w:rsidP="00282211">
            <w:pPr>
              <w:jc w:val="center"/>
              <w:rPr>
                <w:b/>
                <w:sz w:val="20"/>
                <w:szCs w:val="20"/>
              </w:rPr>
            </w:pPr>
          </w:p>
        </w:tc>
        <w:tc>
          <w:tcPr>
            <w:tcW w:w="1346" w:type="dxa"/>
            <w:shd w:val="clear" w:color="auto" w:fill="auto"/>
          </w:tcPr>
          <w:p w:rsidR="00AF3951" w:rsidRPr="00282211" w:rsidRDefault="00866BF2" w:rsidP="00282211">
            <w:pPr>
              <w:jc w:val="center"/>
              <w:rPr>
                <w:b/>
                <w:sz w:val="20"/>
                <w:szCs w:val="20"/>
              </w:rPr>
            </w:pPr>
            <w:r>
              <w:rPr>
                <w:b/>
                <w:sz w:val="20"/>
                <w:szCs w:val="20"/>
              </w:rPr>
              <w:t>т</w:t>
            </w:r>
            <w:r w:rsidR="00AF3951" w:rsidRPr="00282211">
              <w:rPr>
                <w:b/>
                <w:sz w:val="20"/>
                <w:szCs w:val="20"/>
              </w:rPr>
              <w:t>ыс. руб.</w:t>
            </w:r>
          </w:p>
        </w:tc>
        <w:tc>
          <w:tcPr>
            <w:tcW w:w="816" w:type="dxa"/>
            <w:shd w:val="clear" w:color="auto" w:fill="auto"/>
          </w:tcPr>
          <w:p w:rsidR="00AF3951" w:rsidRPr="00282211" w:rsidRDefault="00AF3951" w:rsidP="00282211">
            <w:pPr>
              <w:jc w:val="center"/>
              <w:rPr>
                <w:b/>
                <w:sz w:val="20"/>
                <w:szCs w:val="20"/>
              </w:rPr>
            </w:pPr>
            <w:r w:rsidRPr="00282211">
              <w:rPr>
                <w:b/>
                <w:sz w:val="20"/>
                <w:szCs w:val="20"/>
              </w:rPr>
              <w:t>%</w:t>
            </w:r>
          </w:p>
        </w:tc>
        <w:tc>
          <w:tcPr>
            <w:tcW w:w="852" w:type="dxa"/>
            <w:shd w:val="clear" w:color="auto" w:fill="auto"/>
          </w:tcPr>
          <w:p w:rsidR="00AF3951" w:rsidRPr="00282211" w:rsidRDefault="00AF3951" w:rsidP="00282211">
            <w:pPr>
              <w:jc w:val="center"/>
              <w:rPr>
                <w:b/>
                <w:sz w:val="20"/>
                <w:szCs w:val="20"/>
              </w:rPr>
            </w:pPr>
            <w:proofErr w:type="spellStart"/>
            <w:r w:rsidRPr="00282211">
              <w:rPr>
                <w:b/>
                <w:sz w:val="20"/>
                <w:szCs w:val="20"/>
              </w:rPr>
              <w:t>Струк</w:t>
            </w:r>
            <w:proofErr w:type="spellEnd"/>
            <w:r w:rsidRPr="00282211">
              <w:rPr>
                <w:b/>
                <w:sz w:val="20"/>
                <w:szCs w:val="20"/>
              </w:rPr>
              <w:t>-</w:t>
            </w:r>
          </w:p>
          <w:p w:rsidR="00AF3951" w:rsidRPr="00282211" w:rsidRDefault="00AF3951" w:rsidP="00282211">
            <w:pPr>
              <w:jc w:val="center"/>
              <w:rPr>
                <w:b/>
                <w:sz w:val="20"/>
                <w:szCs w:val="20"/>
              </w:rPr>
            </w:pPr>
            <w:r w:rsidRPr="00282211">
              <w:rPr>
                <w:b/>
                <w:sz w:val="20"/>
                <w:szCs w:val="20"/>
              </w:rPr>
              <w:lastRenderedPageBreak/>
              <w:t>тура</w:t>
            </w:r>
          </w:p>
        </w:tc>
      </w:tr>
      <w:tr w:rsidR="006A6C44" w:rsidRPr="00282211" w:rsidTr="00CA7DC9">
        <w:tc>
          <w:tcPr>
            <w:tcW w:w="3245" w:type="dxa"/>
            <w:shd w:val="clear" w:color="auto" w:fill="auto"/>
          </w:tcPr>
          <w:p w:rsidR="006A6C44" w:rsidRPr="00282211" w:rsidRDefault="006A6C44" w:rsidP="00282211">
            <w:pPr>
              <w:jc w:val="both"/>
              <w:rPr>
                <w:b/>
                <w:sz w:val="20"/>
                <w:szCs w:val="20"/>
              </w:rPr>
            </w:pPr>
            <w:r>
              <w:rPr>
                <w:b/>
                <w:sz w:val="20"/>
                <w:szCs w:val="20"/>
              </w:rPr>
              <w:lastRenderedPageBreak/>
              <w:t>Администрация города Фокино</w:t>
            </w:r>
          </w:p>
        </w:tc>
        <w:tc>
          <w:tcPr>
            <w:tcW w:w="762" w:type="dxa"/>
            <w:shd w:val="clear" w:color="auto" w:fill="auto"/>
          </w:tcPr>
          <w:p w:rsidR="006A6C44" w:rsidRPr="00282211" w:rsidRDefault="006A6C44" w:rsidP="00282211">
            <w:pPr>
              <w:jc w:val="both"/>
              <w:rPr>
                <w:b/>
                <w:sz w:val="20"/>
                <w:szCs w:val="20"/>
              </w:rPr>
            </w:pPr>
            <w:r>
              <w:rPr>
                <w:b/>
                <w:sz w:val="20"/>
                <w:szCs w:val="20"/>
              </w:rPr>
              <w:t>002</w:t>
            </w:r>
          </w:p>
        </w:tc>
        <w:tc>
          <w:tcPr>
            <w:tcW w:w="1606" w:type="dxa"/>
            <w:shd w:val="clear" w:color="auto" w:fill="auto"/>
          </w:tcPr>
          <w:p w:rsidR="006A6C44" w:rsidRPr="004F6905" w:rsidRDefault="00FF1332" w:rsidP="008123F7">
            <w:pPr>
              <w:jc w:val="center"/>
              <w:rPr>
                <w:sz w:val="22"/>
                <w:szCs w:val="22"/>
              </w:rPr>
            </w:pPr>
            <w:r>
              <w:rPr>
                <w:sz w:val="22"/>
                <w:szCs w:val="22"/>
              </w:rPr>
              <w:t>258217885,34</w:t>
            </w:r>
          </w:p>
        </w:tc>
        <w:tc>
          <w:tcPr>
            <w:tcW w:w="1545" w:type="dxa"/>
            <w:shd w:val="clear" w:color="auto" w:fill="auto"/>
          </w:tcPr>
          <w:p w:rsidR="006A6C44" w:rsidRPr="004F6905" w:rsidRDefault="00FF1332" w:rsidP="00593F78">
            <w:pPr>
              <w:jc w:val="center"/>
              <w:rPr>
                <w:sz w:val="22"/>
                <w:szCs w:val="22"/>
              </w:rPr>
            </w:pPr>
            <w:r>
              <w:rPr>
                <w:sz w:val="22"/>
                <w:szCs w:val="22"/>
              </w:rPr>
              <w:t>263217885,34</w:t>
            </w:r>
          </w:p>
        </w:tc>
        <w:tc>
          <w:tcPr>
            <w:tcW w:w="1346" w:type="dxa"/>
            <w:shd w:val="clear" w:color="auto" w:fill="auto"/>
          </w:tcPr>
          <w:p w:rsidR="006A6C44" w:rsidRPr="004F6905" w:rsidRDefault="00FF1332" w:rsidP="00965343">
            <w:pPr>
              <w:rPr>
                <w:sz w:val="22"/>
                <w:szCs w:val="22"/>
              </w:rPr>
            </w:pPr>
            <w:r>
              <w:rPr>
                <w:sz w:val="22"/>
                <w:szCs w:val="22"/>
              </w:rPr>
              <w:t>5000</w:t>
            </w:r>
          </w:p>
        </w:tc>
        <w:tc>
          <w:tcPr>
            <w:tcW w:w="816" w:type="dxa"/>
            <w:shd w:val="clear" w:color="auto" w:fill="auto"/>
          </w:tcPr>
          <w:p w:rsidR="006A6C44" w:rsidRPr="004F6905" w:rsidRDefault="00FF1332" w:rsidP="006A6C44">
            <w:pPr>
              <w:jc w:val="center"/>
              <w:rPr>
                <w:sz w:val="22"/>
                <w:szCs w:val="22"/>
              </w:rPr>
            </w:pPr>
            <w:r>
              <w:rPr>
                <w:sz w:val="22"/>
                <w:szCs w:val="22"/>
              </w:rPr>
              <w:t>1,9</w:t>
            </w:r>
          </w:p>
        </w:tc>
        <w:tc>
          <w:tcPr>
            <w:tcW w:w="852" w:type="dxa"/>
            <w:shd w:val="clear" w:color="auto" w:fill="auto"/>
          </w:tcPr>
          <w:p w:rsidR="006A6C44" w:rsidRPr="004F6905" w:rsidRDefault="006A6C44" w:rsidP="00953E2E">
            <w:pPr>
              <w:jc w:val="center"/>
              <w:rPr>
                <w:sz w:val="22"/>
                <w:szCs w:val="22"/>
              </w:rPr>
            </w:pPr>
            <w:r>
              <w:rPr>
                <w:sz w:val="22"/>
                <w:szCs w:val="22"/>
              </w:rPr>
              <w:t>95,9</w:t>
            </w:r>
          </w:p>
        </w:tc>
      </w:tr>
      <w:tr w:rsidR="006A6C44" w:rsidRPr="00282211" w:rsidTr="00CA7DC9">
        <w:tc>
          <w:tcPr>
            <w:tcW w:w="3245" w:type="dxa"/>
            <w:shd w:val="clear" w:color="auto" w:fill="auto"/>
          </w:tcPr>
          <w:p w:rsidR="006A6C44" w:rsidRPr="00282211" w:rsidRDefault="006A6C44" w:rsidP="006C746C">
            <w:pPr>
              <w:jc w:val="both"/>
              <w:rPr>
                <w:b/>
                <w:sz w:val="20"/>
                <w:szCs w:val="20"/>
              </w:rPr>
            </w:pPr>
            <w:r w:rsidRPr="00282211">
              <w:rPr>
                <w:b/>
                <w:sz w:val="20"/>
                <w:szCs w:val="20"/>
              </w:rPr>
              <w:t xml:space="preserve">Финансовое управление администрации </w:t>
            </w:r>
          </w:p>
        </w:tc>
        <w:tc>
          <w:tcPr>
            <w:tcW w:w="762" w:type="dxa"/>
            <w:shd w:val="clear" w:color="auto" w:fill="auto"/>
          </w:tcPr>
          <w:p w:rsidR="006A6C44" w:rsidRPr="00282211" w:rsidRDefault="006A6C44" w:rsidP="006C746C">
            <w:pPr>
              <w:jc w:val="both"/>
              <w:rPr>
                <w:b/>
                <w:sz w:val="20"/>
                <w:szCs w:val="20"/>
              </w:rPr>
            </w:pPr>
            <w:r w:rsidRPr="00282211">
              <w:rPr>
                <w:b/>
                <w:sz w:val="20"/>
                <w:szCs w:val="20"/>
              </w:rPr>
              <w:t>00</w:t>
            </w:r>
            <w:r>
              <w:rPr>
                <w:b/>
                <w:sz w:val="20"/>
                <w:szCs w:val="20"/>
              </w:rPr>
              <w:t>3</w:t>
            </w:r>
          </w:p>
        </w:tc>
        <w:tc>
          <w:tcPr>
            <w:tcW w:w="1606" w:type="dxa"/>
            <w:shd w:val="clear" w:color="auto" w:fill="auto"/>
          </w:tcPr>
          <w:p w:rsidR="006A6C44" w:rsidRPr="004F6905" w:rsidRDefault="006A6C44" w:rsidP="008123F7">
            <w:pPr>
              <w:jc w:val="center"/>
              <w:rPr>
                <w:sz w:val="22"/>
                <w:szCs w:val="22"/>
              </w:rPr>
            </w:pPr>
            <w:r>
              <w:rPr>
                <w:sz w:val="22"/>
                <w:szCs w:val="22"/>
              </w:rPr>
              <w:t>6378963,0</w:t>
            </w:r>
          </w:p>
        </w:tc>
        <w:tc>
          <w:tcPr>
            <w:tcW w:w="1545" w:type="dxa"/>
            <w:shd w:val="clear" w:color="auto" w:fill="auto"/>
          </w:tcPr>
          <w:p w:rsidR="006A6C44" w:rsidRPr="004F6905" w:rsidRDefault="006A6C44" w:rsidP="00282211">
            <w:pPr>
              <w:jc w:val="center"/>
              <w:rPr>
                <w:sz w:val="22"/>
                <w:szCs w:val="22"/>
              </w:rPr>
            </w:pPr>
            <w:r>
              <w:rPr>
                <w:sz w:val="22"/>
                <w:szCs w:val="22"/>
              </w:rPr>
              <w:t>6378963,0</w:t>
            </w:r>
          </w:p>
        </w:tc>
        <w:tc>
          <w:tcPr>
            <w:tcW w:w="1346" w:type="dxa"/>
            <w:shd w:val="clear" w:color="auto" w:fill="auto"/>
          </w:tcPr>
          <w:p w:rsidR="006A6C44" w:rsidRPr="004F6905" w:rsidRDefault="006A6C44" w:rsidP="00473673">
            <w:pPr>
              <w:jc w:val="center"/>
              <w:rPr>
                <w:sz w:val="22"/>
                <w:szCs w:val="22"/>
              </w:rPr>
            </w:pPr>
          </w:p>
        </w:tc>
        <w:tc>
          <w:tcPr>
            <w:tcW w:w="816" w:type="dxa"/>
            <w:shd w:val="clear" w:color="auto" w:fill="auto"/>
          </w:tcPr>
          <w:p w:rsidR="006A6C44" w:rsidRPr="004F6905" w:rsidRDefault="006A6C44" w:rsidP="00282211">
            <w:pPr>
              <w:jc w:val="center"/>
              <w:rPr>
                <w:sz w:val="22"/>
                <w:szCs w:val="22"/>
              </w:rPr>
            </w:pPr>
          </w:p>
        </w:tc>
        <w:tc>
          <w:tcPr>
            <w:tcW w:w="852" w:type="dxa"/>
            <w:shd w:val="clear" w:color="auto" w:fill="auto"/>
          </w:tcPr>
          <w:p w:rsidR="006A6C44" w:rsidRPr="004F6905" w:rsidRDefault="006A6C44" w:rsidP="00282211">
            <w:pPr>
              <w:jc w:val="center"/>
              <w:rPr>
                <w:sz w:val="22"/>
                <w:szCs w:val="22"/>
              </w:rPr>
            </w:pPr>
            <w:r>
              <w:rPr>
                <w:sz w:val="22"/>
                <w:szCs w:val="22"/>
              </w:rPr>
              <w:t>2,4</w:t>
            </w:r>
          </w:p>
        </w:tc>
      </w:tr>
      <w:tr w:rsidR="006A6C44" w:rsidRPr="00282211" w:rsidTr="00CA7DC9">
        <w:tc>
          <w:tcPr>
            <w:tcW w:w="3245" w:type="dxa"/>
            <w:shd w:val="clear" w:color="auto" w:fill="auto"/>
          </w:tcPr>
          <w:p w:rsidR="006A6C44" w:rsidRPr="00282211" w:rsidRDefault="006A6C44" w:rsidP="006C746C">
            <w:pPr>
              <w:jc w:val="both"/>
              <w:rPr>
                <w:b/>
                <w:sz w:val="20"/>
                <w:szCs w:val="20"/>
              </w:rPr>
            </w:pPr>
            <w:r>
              <w:rPr>
                <w:b/>
                <w:sz w:val="20"/>
                <w:szCs w:val="20"/>
              </w:rPr>
              <w:t>Совет народных депутатов города ФОКИНО</w:t>
            </w:r>
          </w:p>
        </w:tc>
        <w:tc>
          <w:tcPr>
            <w:tcW w:w="762" w:type="dxa"/>
            <w:shd w:val="clear" w:color="auto" w:fill="auto"/>
          </w:tcPr>
          <w:p w:rsidR="006A6C44" w:rsidRPr="00282211" w:rsidRDefault="006A6C44" w:rsidP="006C746C">
            <w:pPr>
              <w:jc w:val="both"/>
              <w:rPr>
                <w:b/>
                <w:sz w:val="20"/>
                <w:szCs w:val="20"/>
              </w:rPr>
            </w:pPr>
            <w:r>
              <w:rPr>
                <w:b/>
                <w:sz w:val="20"/>
                <w:szCs w:val="20"/>
              </w:rPr>
              <w:t>001</w:t>
            </w:r>
          </w:p>
        </w:tc>
        <w:tc>
          <w:tcPr>
            <w:tcW w:w="1606" w:type="dxa"/>
            <w:shd w:val="clear" w:color="auto" w:fill="auto"/>
          </w:tcPr>
          <w:p w:rsidR="006A6C44" w:rsidRPr="00282211" w:rsidRDefault="006A6C44" w:rsidP="008123F7">
            <w:pPr>
              <w:jc w:val="center"/>
              <w:rPr>
                <w:sz w:val="22"/>
                <w:szCs w:val="22"/>
              </w:rPr>
            </w:pPr>
            <w:r>
              <w:rPr>
                <w:sz w:val="22"/>
                <w:szCs w:val="22"/>
              </w:rPr>
              <w:t>781489</w:t>
            </w:r>
          </w:p>
        </w:tc>
        <w:tc>
          <w:tcPr>
            <w:tcW w:w="1545" w:type="dxa"/>
            <w:shd w:val="clear" w:color="auto" w:fill="auto"/>
          </w:tcPr>
          <w:p w:rsidR="006A6C44" w:rsidRPr="00282211" w:rsidRDefault="006A6C44" w:rsidP="00167ED8">
            <w:pPr>
              <w:jc w:val="center"/>
              <w:rPr>
                <w:sz w:val="22"/>
                <w:szCs w:val="22"/>
              </w:rPr>
            </w:pPr>
            <w:r>
              <w:rPr>
                <w:sz w:val="22"/>
                <w:szCs w:val="22"/>
              </w:rPr>
              <w:t>781489</w:t>
            </w:r>
          </w:p>
        </w:tc>
        <w:tc>
          <w:tcPr>
            <w:tcW w:w="1346" w:type="dxa"/>
            <w:shd w:val="clear" w:color="auto" w:fill="auto"/>
          </w:tcPr>
          <w:p w:rsidR="006A6C44" w:rsidRPr="004F6905" w:rsidRDefault="006A6C44" w:rsidP="00282211">
            <w:pPr>
              <w:jc w:val="center"/>
              <w:rPr>
                <w:sz w:val="22"/>
                <w:szCs w:val="22"/>
              </w:rPr>
            </w:pPr>
          </w:p>
        </w:tc>
        <w:tc>
          <w:tcPr>
            <w:tcW w:w="816" w:type="dxa"/>
            <w:shd w:val="clear" w:color="auto" w:fill="auto"/>
          </w:tcPr>
          <w:p w:rsidR="006A6C44" w:rsidRPr="004F6905" w:rsidRDefault="006A6C44" w:rsidP="00282211">
            <w:pPr>
              <w:jc w:val="center"/>
              <w:rPr>
                <w:sz w:val="22"/>
                <w:szCs w:val="22"/>
              </w:rPr>
            </w:pPr>
          </w:p>
        </w:tc>
        <w:tc>
          <w:tcPr>
            <w:tcW w:w="852" w:type="dxa"/>
            <w:shd w:val="clear" w:color="auto" w:fill="auto"/>
          </w:tcPr>
          <w:p w:rsidR="006A6C44" w:rsidRPr="007D07B4" w:rsidRDefault="006A6C44" w:rsidP="00CA7DC9">
            <w:pPr>
              <w:jc w:val="center"/>
              <w:rPr>
                <w:sz w:val="22"/>
                <w:szCs w:val="22"/>
              </w:rPr>
            </w:pPr>
            <w:r>
              <w:rPr>
                <w:sz w:val="22"/>
                <w:szCs w:val="22"/>
              </w:rPr>
              <w:t>0,3</w:t>
            </w:r>
          </w:p>
        </w:tc>
      </w:tr>
      <w:tr w:rsidR="006A6C44" w:rsidRPr="00282211" w:rsidTr="00CA7DC9">
        <w:trPr>
          <w:trHeight w:val="704"/>
        </w:trPr>
        <w:tc>
          <w:tcPr>
            <w:tcW w:w="3245" w:type="dxa"/>
            <w:shd w:val="clear" w:color="auto" w:fill="auto"/>
          </w:tcPr>
          <w:p w:rsidR="006A6C44" w:rsidRDefault="006A6C44" w:rsidP="00282211">
            <w:pPr>
              <w:jc w:val="both"/>
              <w:rPr>
                <w:b/>
                <w:sz w:val="20"/>
                <w:szCs w:val="20"/>
              </w:rPr>
            </w:pPr>
            <w:r>
              <w:rPr>
                <w:b/>
                <w:sz w:val="20"/>
                <w:szCs w:val="20"/>
              </w:rPr>
              <w:t>Контрольно-счетная палата города Фокино</w:t>
            </w:r>
          </w:p>
        </w:tc>
        <w:tc>
          <w:tcPr>
            <w:tcW w:w="762" w:type="dxa"/>
            <w:shd w:val="clear" w:color="auto" w:fill="auto"/>
          </w:tcPr>
          <w:p w:rsidR="006A6C44" w:rsidRDefault="006A6C44" w:rsidP="00282211">
            <w:pPr>
              <w:jc w:val="both"/>
              <w:rPr>
                <w:b/>
                <w:sz w:val="20"/>
                <w:szCs w:val="20"/>
              </w:rPr>
            </w:pPr>
            <w:r>
              <w:rPr>
                <w:b/>
                <w:sz w:val="20"/>
                <w:szCs w:val="20"/>
              </w:rPr>
              <w:t>016</w:t>
            </w:r>
          </w:p>
        </w:tc>
        <w:tc>
          <w:tcPr>
            <w:tcW w:w="1606" w:type="dxa"/>
            <w:shd w:val="clear" w:color="auto" w:fill="auto"/>
          </w:tcPr>
          <w:p w:rsidR="006A6C44" w:rsidRDefault="006A6C44" w:rsidP="008123F7">
            <w:pPr>
              <w:jc w:val="center"/>
              <w:rPr>
                <w:sz w:val="22"/>
                <w:szCs w:val="22"/>
              </w:rPr>
            </w:pPr>
          </w:p>
          <w:p w:rsidR="006A6C44" w:rsidRPr="006705DD" w:rsidRDefault="006A6C44" w:rsidP="008123F7">
            <w:pPr>
              <w:jc w:val="center"/>
              <w:rPr>
                <w:sz w:val="22"/>
                <w:szCs w:val="22"/>
              </w:rPr>
            </w:pPr>
            <w:r>
              <w:rPr>
                <w:sz w:val="22"/>
                <w:szCs w:val="22"/>
              </w:rPr>
              <w:t>931511</w:t>
            </w:r>
          </w:p>
        </w:tc>
        <w:tc>
          <w:tcPr>
            <w:tcW w:w="1545" w:type="dxa"/>
            <w:shd w:val="clear" w:color="auto" w:fill="auto"/>
          </w:tcPr>
          <w:p w:rsidR="006A6C44" w:rsidRDefault="006A6C44" w:rsidP="00167ED8">
            <w:pPr>
              <w:jc w:val="center"/>
              <w:rPr>
                <w:sz w:val="22"/>
                <w:szCs w:val="22"/>
              </w:rPr>
            </w:pPr>
          </w:p>
          <w:p w:rsidR="006A6C44" w:rsidRPr="006705DD" w:rsidRDefault="006A6C44" w:rsidP="00167ED8">
            <w:pPr>
              <w:jc w:val="center"/>
              <w:rPr>
                <w:sz w:val="22"/>
                <w:szCs w:val="22"/>
              </w:rPr>
            </w:pPr>
            <w:r>
              <w:rPr>
                <w:sz w:val="22"/>
                <w:szCs w:val="22"/>
              </w:rPr>
              <w:t>931511</w:t>
            </w:r>
          </w:p>
        </w:tc>
        <w:tc>
          <w:tcPr>
            <w:tcW w:w="1346" w:type="dxa"/>
            <w:shd w:val="clear" w:color="auto" w:fill="auto"/>
          </w:tcPr>
          <w:p w:rsidR="006A6C44" w:rsidRDefault="006A6C44" w:rsidP="00282211">
            <w:pPr>
              <w:jc w:val="center"/>
              <w:rPr>
                <w:sz w:val="22"/>
                <w:szCs w:val="22"/>
              </w:rPr>
            </w:pPr>
          </w:p>
        </w:tc>
        <w:tc>
          <w:tcPr>
            <w:tcW w:w="816" w:type="dxa"/>
            <w:shd w:val="clear" w:color="auto" w:fill="auto"/>
          </w:tcPr>
          <w:p w:rsidR="006A6C44" w:rsidRPr="004F6905" w:rsidRDefault="006A6C44" w:rsidP="00282211">
            <w:pPr>
              <w:jc w:val="center"/>
              <w:rPr>
                <w:sz w:val="22"/>
                <w:szCs w:val="22"/>
              </w:rPr>
            </w:pPr>
          </w:p>
        </w:tc>
        <w:tc>
          <w:tcPr>
            <w:tcW w:w="852" w:type="dxa"/>
            <w:shd w:val="clear" w:color="auto" w:fill="auto"/>
          </w:tcPr>
          <w:p w:rsidR="006A6C44" w:rsidRPr="004F6905" w:rsidRDefault="006A6C44" w:rsidP="00953E2E">
            <w:pPr>
              <w:jc w:val="center"/>
              <w:rPr>
                <w:sz w:val="22"/>
                <w:szCs w:val="22"/>
              </w:rPr>
            </w:pPr>
            <w:r>
              <w:rPr>
                <w:sz w:val="22"/>
                <w:szCs w:val="22"/>
              </w:rPr>
              <w:t>0,3</w:t>
            </w:r>
          </w:p>
        </w:tc>
      </w:tr>
      <w:tr w:rsidR="006A6C44" w:rsidRPr="00282211" w:rsidTr="00CA7DC9">
        <w:tc>
          <w:tcPr>
            <w:tcW w:w="3245" w:type="dxa"/>
            <w:shd w:val="clear" w:color="auto" w:fill="auto"/>
          </w:tcPr>
          <w:p w:rsidR="006A6C44" w:rsidRPr="00282211" w:rsidRDefault="006A6C44" w:rsidP="00282211">
            <w:pPr>
              <w:jc w:val="both"/>
              <w:rPr>
                <w:b/>
                <w:sz w:val="20"/>
                <w:szCs w:val="20"/>
              </w:rPr>
            </w:pPr>
            <w:r>
              <w:rPr>
                <w:b/>
                <w:sz w:val="20"/>
                <w:szCs w:val="20"/>
              </w:rPr>
              <w:t>Комитет по управлению муниципальным имуществом города Фокино</w:t>
            </w:r>
          </w:p>
        </w:tc>
        <w:tc>
          <w:tcPr>
            <w:tcW w:w="762" w:type="dxa"/>
            <w:shd w:val="clear" w:color="auto" w:fill="auto"/>
          </w:tcPr>
          <w:p w:rsidR="006A6C44" w:rsidRPr="00282211" w:rsidRDefault="006A6C44" w:rsidP="00282211">
            <w:pPr>
              <w:jc w:val="both"/>
              <w:rPr>
                <w:b/>
                <w:sz w:val="20"/>
                <w:szCs w:val="20"/>
              </w:rPr>
            </w:pPr>
            <w:r>
              <w:rPr>
                <w:b/>
                <w:sz w:val="20"/>
                <w:szCs w:val="20"/>
              </w:rPr>
              <w:t>005</w:t>
            </w:r>
          </w:p>
        </w:tc>
        <w:tc>
          <w:tcPr>
            <w:tcW w:w="1606" w:type="dxa"/>
            <w:shd w:val="clear" w:color="auto" w:fill="auto"/>
          </w:tcPr>
          <w:p w:rsidR="006A6C44" w:rsidRPr="00282211" w:rsidRDefault="006A6C44" w:rsidP="008123F7">
            <w:pPr>
              <w:jc w:val="center"/>
              <w:rPr>
                <w:sz w:val="22"/>
                <w:szCs w:val="22"/>
              </w:rPr>
            </w:pPr>
            <w:r>
              <w:rPr>
                <w:sz w:val="22"/>
                <w:szCs w:val="22"/>
              </w:rPr>
              <w:t>2868017</w:t>
            </w:r>
          </w:p>
        </w:tc>
        <w:tc>
          <w:tcPr>
            <w:tcW w:w="1545" w:type="dxa"/>
            <w:shd w:val="clear" w:color="auto" w:fill="auto"/>
          </w:tcPr>
          <w:p w:rsidR="006A6C44" w:rsidRPr="00282211" w:rsidRDefault="006A6C44" w:rsidP="00167ED8">
            <w:pPr>
              <w:jc w:val="center"/>
              <w:rPr>
                <w:sz w:val="22"/>
                <w:szCs w:val="22"/>
              </w:rPr>
            </w:pPr>
            <w:r>
              <w:rPr>
                <w:sz w:val="22"/>
                <w:szCs w:val="22"/>
              </w:rPr>
              <w:t>2868017</w:t>
            </w:r>
          </w:p>
        </w:tc>
        <w:tc>
          <w:tcPr>
            <w:tcW w:w="1346" w:type="dxa"/>
            <w:shd w:val="clear" w:color="auto" w:fill="auto"/>
          </w:tcPr>
          <w:p w:rsidR="006A6C44" w:rsidRPr="004F6905" w:rsidRDefault="006A6C44" w:rsidP="00282211">
            <w:pPr>
              <w:jc w:val="center"/>
              <w:rPr>
                <w:sz w:val="22"/>
                <w:szCs w:val="22"/>
              </w:rPr>
            </w:pPr>
          </w:p>
        </w:tc>
        <w:tc>
          <w:tcPr>
            <w:tcW w:w="816" w:type="dxa"/>
            <w:shd w:val="clear" w:color="auto" w:fill="auto"/>
          </w:tcPr>
          <w:p w:rsidR="006A6C44" w:rsidRPr="004F6905" w:rsidRDefault="006A6C44" w:rsidP="00282211">
            <w:pPr>
              <w:jc w:val="center"/>
              <w:rPr>
                <w:sz w:val="22"/>
                <w:szCs w:val="22"/>
              </w:rPr>
            </w:pPr>
          </w:p>
        </w:tc>
        <w:tc>
          <w:tcPr>
            <w:tcW w:w="852" w:type="dxa"/>
            <w:shd w:val="clear" w:color="auto" w:fill="auto"/>
          </w:tcPr>
          <w:p w:rsidR="006A6C44" w:rsidRPr="004F6905" w:rsidRDefault="006A6C44" w:rsidP="00282211">
            <w:pPr>
              <w:jc w:val="center"/>
              <w:rPr>
                <w:sz w:val="22"/>
                <w:szCs w:val="22"/>
              </w:rPr>
            </w:pPr>
            <w:r>
              <w:rPr>
                <w:sz w:val="22"/>
                <w:szCs w:val="22"/>
              </w:rPr>
              <w:t>1,1</w:t>
            </w:r>
          </w:p>
        </w:tc>
      </w:tr>
      <w:tr w:rsidR="006A6C44" w:rsidRPr="00282211" w:rsidTr="00CA7DC9">
        <w:trPr>
          <w:trHeight w:val="90"/>
        </w:trPr>
        <w:tc>
          <w:tcPr>
            <w:tcW w:w="3245" w:type="dxa"/>
            <w:shd w:val="clear" w:color="auto" w:fill="auto"/>
          </w:tcPr>
          <w:p w:rsidR="006A6C44" w:rsidRPr="00282211" w:rsidRDefault="006A6C44" w:rsidP="00282211">
            <w:pPr>
              <w:jc w:val="both"/>
              <w:rPr>
                <w:b/>
                <w:sz w:val="20"/>
                <w:szCs w:val="20"/>
              </w:rPr>
            </w:pPr>
            <w:r w:rsidRPr="00282211">
              <w:rPr>
                <w:b/>
                <w:sz w:val="20"/>
                <w:szCs w:val="20"/>
              </w:rPr>
              <w:t>ВСЕГО</w:t>
            </w:r>
          </w:p>
        </w:tc>
        <w:tc>
          <w:tcPr>
            <w:tcW w:w="762" w:type="dxa"/>
            <w:shd w:val="clear" w:color="auto" w:fill="auto"/>
          </w:tcPr>
          <w:p w:rsidR="006A6C44" w:rsidRPr="00282211" w:rsidRDefault="006A6C44" w:rsidP="00282211">
            <w:pPr>
              <w:jc w:val="both"/>
              <w:rPr>
                <w:b/>
                <w:sz w:val="20"/>
                <w:szCs w:val="20"/>
              </w:rPr>
            </w:pPr>
          </w:p>
        </w:tc>
        <w:tc>
          <w:tcPr>
            <w:tcW w:w="1606" w:type="dxa"/>
            <w:shd w:val="clear" w:color="auto" w:fill="auto"/>
          </w:tcPr>
          <w:p w:rsidR="006A6C44" w:rsidRPr="004F6905" w:rsidRDefault="00FF1332" w:rsidP="008123F7">
            <w:pPr>
              <w:jc w:val="center"/>
              <w:rPr>
                <w:b/>
                <w:sz w:val="22"/>
                <w:szCs w:val="22"/>
              </w:rPr>
            </w:pPr>
            <w:r>
              <w:rPr>
                <w:b/>
                <w:sz w:val="22"/>
                <w:szCs w:val="22"/>
              </w:rPr>
              <w:t>269177765,34</w:t>
            </w:r>
          </w:p>
        </w:tc>
        <w:tc>
          <w:tcPr>
            <w:tcW w:w="1545" w:type="dxa"/>
            <w:shd w:val="clear" w:color="auto" w:fill="auto"/>
          </w:tcPr>
          <w:p w:rsidR="006A6C44" w:rsidRPr="004F6905" w:rsidRDefault="00FF1332" w:rsidP="00866BF2">
            <w:pPr>
              <w:jc w:val="center"/>
              <w:rPr>
                <w:b/>
                <w:sz w:val="22"/>
                <w:szCs w:val="22"/>
              </w:rPr>
            </w:pPr>
            <w:r>
              <w:rPr>
                <w:b/>
                <w:sz w:val="22"/>
                <w:szCs w:val="22"/>
              </w:rPr>
              <w:t>274177865,34</w:t>
            </w:r>
          </w:p>
        </w:tc>
        <w:tc>
          <w:tcPr>
            <w:tcW w:w="1346" w:type="dxa"/>
            <w:shd w:val="clear" w:color="auto" w:fill="auto"/>
          </w:tcPr>
          <w:p w:rsidR="006A6C44" w:rsidRPr="004F6905" w:rsidRDefault="00FF1332" w:rsidP="00866BF2">
            <w:pPr>
              <w:jc w:val="center"/>
              <w:rPr>
                <w:b/>
                <w:sz w:val="22"/>
                <w:szCs w:val="22"/>
              </w:rPr>
            </w:pPr>
            <w:r>
              <w:rPr>
                <w:b/>
                <w:sz w:val="22"/>
                <w:szCs w:val="22"/>
              </w:rPr>
              <w:t>5000</w:t>
            </w:r>
          </w:p>
        </w:tc>
        <w:tc>
          <w:tcPr>
            <w:tcW w:w="816" w:type="dxa"/>
            <w:shd w:val="clear" w:color="auto" w:fill="auto"/>
          </w:tcPr>
          <w:p w:rsidR="006A6C44" w:rsidRPr="004F6905" w:rsidRDefault="00FF1332" w:rsidP="006A6C44">
            <w:pPr>
              <w:jc w:val="center"/>
              <w:rPr>
                <w:b/>
                <w:sz w:val="22"/>
                <w:szCs w:val="22"/>
              </w:rPr>
            </w:pPr>
            <w:r>
              <w:rPr>
                <w:b/>
                <w:sz w:val="22"/>
                <w:szCs w:val="22"/>
              </w:rPr>
              <w:t>1,9</w:t>
            </w:r>
          </w:p>
        </w:tc>
        <w:tc>
          <w:tcPr>
            <w:tcW w:w="852" w:type="dxa"/>
            <w:shd w:val="clear" w:color="auto" w:fill="auto"/>
          </w:tcPr>
          <w:p w:rsidR="006A6C44" w:rsidRPr="004F6905" w:rsidRDefault="006A6C44" w:rsidP="00282211">
            <w:pPr>
              <w:jc w:val="center"/>
              <w:rPr>
                <w:b/>
                <w:sz w:val="22"/>
                <w:szCs w:val="22"/>
              </w:rPr>
            </w:pPr>
            <w:r>
              <w:rPr>
                <w:b/>
                <w:sz w:val="22"/>
                <w:szCs w:val="22"/>
              </w:rPr>
              <w:t>100,0</w:t>
            </w:r>
          </w:p>
        </w:tc>
      </w:tr>
    </w:tbl>
    <w:p w:rsidR="00BB29DE" w:rsidRDefault="00BB29DE" w:rsidP="00AF3951">
      <w:pPr>
        <w:jc w:val="both"/>
        <w:rPr>
          <w:sz w:val="28"/>
          <w:szCs w:val="28"/>
        </w:rPr>
      </w:pPr>
    </w:p>
    <w:p w:rsidR="00C711EA" w:rsidRPr="00941A65" w:rsidRDefault="00C711EA" w:rsidP="002E2678">
      <w:pPr>
        <w:jc w:val="both"/>
        <w:rPr>
          <w:b/>
          <w:sz w:val="28"/>
          <w:szCs w:val="28"/>
        </w:rPr>
      </w:pPr>
      <w:r>
        <w:rPr>
          <w:sz w:val="28"/>
          <w:szCs w:val="28"/>
        </w:rPr>
        <w:t xml:space="preserve">      Согласно данным таблицы, </w:t>
      </w:r>
      <w:r w:rsidR="00FF1332">
        <w:rPr>
          <w:sz w:val="28"/>
          <w:szCs w:val="28"/>
        </w:rPr>
        <w:t xml:space="preserve">увеличение </w:t>
      </w:r>
      <w:r w:rsidR="006A6C44">
        <w:rPr>
          <w:sz w:val="28"/>
          <w:szCs w:val="28"/>
        </w:rPr>
        <w:t xml:space="preserve"> </w:t>
      </w:r>
      <w:r>
        <w:rPr>
          <w:sz w:val="28"/>
          <w:szCs w:val="28"/>
        </w:rPr>
        <w:t xml:space="preserve"> расходов</w:t>
      </w:r>
      <w:r w:rsidR="00EA6FF4">
        <w:rPr>
          <w:sz w:val="28"/>
          <w:szCs w:val="28"/>
        </w:rPr>
        <w:t xml:space="preserve"> </w:t>
      </w:r>
      <w:r>
        <w:rPr>
          <w:sz w:val="28"/>
          <w:szCs w:val="28"/>
        </w:rPr>
        <w:t xml:space="preserve">в общем объеме </w:t>
      </w:r>
      <w:r w:rsidR="001866C2">
        <w:rPr>
          <w:sz w:val="28"/>
          <w:szCs w:val="28"/>
        </w:rPr>
        <w:t xml:space="preserve"> </w:t>
      </w:r>
      <w:r w:rsidR="00FF1332">
        <w:rPr>
          <w:sz w:val="28"/>
          <w:szCs w:val="28"/>
        </w:rPr>
        <w:t xml:space="preserve">5000 </w:t>
      </w:r>
      <w:r w:rsidR="00965343">
        <w:rPr>
          <w:sz w:val="28"/>
          <w:szCs w:val="28"/>
        </w:rPr>
        <w:t>тыс</w:t>
      </w:r>
      <w:r w:rsidR="006A6C44">
        <w:rPr>
          <w:sz w:val="28"/>
          <w:szCs w:val="28"/>
        </w:rPr>
        <w:t>яч</w:t>
      </w:r>
      <w:r w:rsidR="00965343">
        <w:rPr>
          <w:sz w:val="28"/>
          <w:szCs w:val="28"/>
        </w:rPr>
        <w:t xml:space="preserve"> рублей</w:t>
      </w:r>
      <w:r w:rsidR="00EA6FF4">
        <w:rPr>
          <w:sz w:val="28"/>
          <w:szCs w:val="28"/>
        </w:rPr>
        <w:t xml:space="preserve"> </w:t>
      </w:r>
      <w:r>
        <w:rPr>
          <w:sz w:val="28"/>
          <w:szCs w:val="28"/>
        </w:rPr>
        <w:t xml:space="preserve">произведено по </w:t>
      </w:r>
      <w:r w:rsidR="001C4E1D">
        <w:rPr>
          <w:sz w:val="28"/>
          <w:szCs w:val="28"/>
        </w:rPr>
        <w:t>одному</w:t>
      </w:r>
      <w:r w:rsidR="00EA6FF4">
        <w:rPr>
          <w:sz w:val="28"/>
          <w:szCs w:val="28"/>
        </w:rPr>
        <w:t xml:space="preserve"> </w:t>
      </w:r>
      <w:r w:rsidR="001C4E1D">
        <w:rPr>
          <w:sz w:val="28"/>
          <w:szCs w:val="28"/>
        </w:rPr>
        <w:t>главному</w:t>
      </w:r>
      <w:r>
        <w:rPr>
          <w:sz w:val="28"/>
          <w:szCs w:val="28"/>
        </w:rPr>
        <w:t xml:space="preserve"> распорядител</w:t>
      </w:r>
      <w:r w:rsidR="001C4E1D">
        <w:rPr>
          <w:sz w:val="28"/>
          <w:szCs w:val="28"/>
        </w:rPr>
        <w:t>ю</w:t>
      </w:r>
      <w:r>
        <w:rPr>
          <w:sz w:val="28"/>
          <w:szCs w:val="28"/>
        </w:rPr>
        <w:t xml:space="preserve">. Наибольший удельный вес </w:t>
      </w:r>
      <w:r w:rsidR="00D734D0">
        <w:rPr>
          <w:sz w:val="28"/>
          <w:szCs w:val="28"/>
        </w:rPr>
        <w:t xml:space="preserve">от объема </w:t>
      </w:r>
      <w:r>
        <w:rPr>
          <w:sz w:val="28"/>
          <w:szCs w:val="28"/>
        </w:rPr>
        <w:t>увеличения расходов (</w:t>
      </w:r>
      <w:r w:rsidR="00515DF2">
        <w:rPr>
          <w:sz w:val="28"/>
          <w:szCs w:val="28"/>
        </w:rPr>
        <w:t>9</w:t>
      </w:r>
      <w:r w:rsidR="001C4E1D">
        <w:rPr>
          <w:sz w:val="28"/>
          <w:szCs w:val="28"/>
        </w:rPr>
        <w:t>5</w:t>
      </w:r>
      <w:r w:rsidR="00515DF2">
        <w:rPr>
          <w:sz w:val="28"/>
          <w:szCs w:val="28"/>
        </w:rPr>
        <w:t>,</w:t>
      </w:r>
      <w:r w:rsidR="001C4E1D">
        <w:rPr>
          <w:sz w:val="28"/>
          <w:szCs w:val="28"/>
        </w:rPr>
        <w:t>9</w:t>
      </w:r>
      <w:r>
        <w:rPr>
          <w:sz w:val="28"/>
          <w:szCs w:val="28"/>
        </w:rPr>
        <w:t xml:space="preserve">%) приходится на распорядителя бюджетных средств – </w:t>
      </w:r>
      <w:r w:rsidR="0057232E">
        <w:rPr>
          <w:b/>
          <w:sz w:val="28"/>
          <w:szCs w:val="28"/>
        </w:rPr>
        <w:t>А</w:t>
      </w:r>
      <w:r w:rsidR="00D67394" w:rsidRPr="00D1531E">
        <w:rPr>
          <w:b/>
          <w:sz w:val="28"/>
          <w:szCs w:val="28"/>
        </w:rPr>
        <w:t>дминистраци</w:t>
      </w:r>
      <w:r w:rsidR="0057232E">
        <w:rPr>
          <w:b/>
          <w:sz w:val="28"/>
          <w:szCs w:val="28"/>
        </w:rPr>
        <w:t>ю</w:t>
      </w:r>
      <w:r w:rsidR="00D67394" w:rsidRPr="00D1531E">
        <w:rPr>
          <w:b/>
          <w:sz w:val="28"/>
          <w:szCs w:val="28"/>
        </w:rPr>
        <w:t xml:space="preserve"> </w:t>
      </w:r>
      <w:r w:rsidR="00F87F83">
        <w:rPr>
          <w:b/>
          <w:sz w:val="28"/>
          <w:szCs w:val="28"/>
        </w:rPr>
        <w:t>города Фокино</w:t>
      </w:r>
      <w:r w:rsidRPr="00941A65">
        <w:rPr>
          <w:b/>
          <w:sz w:val="28"/>
          <w:szCs w:val="28"/>
        </w:rPr>
        <w:t>.</w:t>
      </w:r>
    </w:p>
    <w:p w:rsidR="00797D7F" w:rsidRDefault="00C711EA" w:rsidP="00797D7F">
      <w:pPr>
        <w:jc w:val="both"/>
        <w:rPr>
          <w:sz w:val="28"/>
          <w:szCs w:val="28"/>
        </w:rPr>
      </w:pPr>
      <w:r>
        <w:rPr>
          <w:sz w:val="28"/>
          <w:szCs w:val="28"/>
        </w:rPr>
        <w:t xml:space="preserve">     В сравнении с утвержденными бюджетными ассигнованиями наибольшее </w:t>
      </w:r>
      <w:r w:rsidR="001A220C">
        <w:rPr>
          <w:sz w:val="28"/>
          <w:szCs w:val="28"/>
        </w:rPr>
        <w:t>увеличение</w:t>
      </w:r>
      <w:r>
        <w:rPr>
          <w:sz w:val="28"/>
          <w:szCs w:val="28"/>
        </w:rPr>
        <w:t xml:space="preserve"> расходов главных распорядителей приходится </w:t>
      </w:r>
      <w:r w:rsidR="00FC2B83">
        <w:rPr>
          <w:sz w:val="28"/>
          <w:szCs w:val="28"/>
        </w:rPr>
        <w:t xml:space="preserve">также </w:t>
      </w:r>
      <w:r>
        <w:rPr>
          <w:sz w:val="28"/>
          <w:szCs w:val="28"/>
        </w:rPr>
        <w:t xml:space="preserve">на  </w:t>
      </w:r>
      <w:r w:rsidR="0057232E">
        <w:rPr>
          <w:b/>
          <w:sz w:val="28"/>
          <w:szCs w:val="28"/>
        </w:rPr>
        <w:t>А</w:t>
      </w:r>
      <w:r w:rsidR="00D67394" w:rsidRPr="00D1531E">
        <w:rPr>
          <w:b/>
          <w:sz w:val="28"/>
          <w:szCs w:val="28"/>
        </w:rPr>
        <w:t>дминистраци</w:t>
      </w:r>
      <w:r w:rsidR="0057232E">
        <w:rPr>
          <w:b/>
          <w:sz w:val="28"/>
          <w:szCs w:val="28"/>
        </w:rPr>
        <w:t>ю</w:t>
      </w:r>
      <w:r w:rsidR="00D67394" w:rsidRPr="00D1531E">
        <w:rPr>
          <w:b/>
          <w:sz w:val="28"/>
          <w:szCs w:val="28"/>
        </w:rPr>
        <w:t xml:space="preserve"> </w:t>
      </w:r>
      <w:r w:rsidR="00314457">
        <w:rPr>
          <w:b/>
          <w:sz w:val="28"/>
          <w:szCs w:val="28"/>
        </w:rPr>
        <w:t>города Фокино</w:t>
      </w:r>
      <w:r>
        <w:rPr>
          <w:sz w:val="28"/>
          <w:szCs w:val="28"/>
        </w:rPr>
        <w:t xml:space="preserve"> – расходы </w:t>
      </w:r>
      <w:r w:rsidR="001A220C">
        <w:rPr>
          <w:sz w:val="28"/>
          <w:szCs w:val="28"/>
        </w:rPr>
        <w:t>увеличились</w:t>
      </w:r>
      <w:r>
        <w:rPr>
          <w:sz w:val="28"/>
          <w:szCs w:val="28"/>
        </w:rPr>
        <w:t xml:space="preserve"> на </w:t>
      </w:r>
      <w:r w:rsidR="001A220C">
        <w:rPr>
          <w:sz w:val="28"/>
          <w:szCs w:val="28"/>
        </w:rPr>
        <w:t>1,9</w:t>
      </w:r>
      <w:r w:rsidR="001C4E1D">
        <w:rPr>
          <w:sz w:val="28"/>
          <w:szCs w:val="28"/>
        </w:rPr>
        <w:t>%</w:t>
      </w:r>
      <w:r w:rsidR="00830D41">
        <w:rPr>
          <w:sz w:val="28"/>
          <w:szCs w:val="28"/>
        </w:rPr>
        <w:t>.</w:t>
      </w:r>
      <w:r w:rsidR="00797D7F" w:rsidRPr="00797D7F">
        <w:rPr>
          <w:sz w:val="28"/>
          <w:szCs w:val="28"/>
        </w:rPr>
        <w:t xml:space="preserve"> </w:t>
      </w:r>
      <w:r w:rsidR="00797D7F">
        <w:rPr>
          <w:sz w:val="28"/>
          <w:szCs w:val="28"/>
        </w:rPr>
        <w:t xml:space="preserve">Общий объем расходов по администрации </w:t>
      </w:r>
      <w:r w:rsidR="00314457">
        <w:rPr>
          <w:sz w:val="28"/>
          <w:szCs w:val="28"/>
        </w:rPr>
        <w:t>города Фокино</w:t>
      </w:r>
      <w:r w:rsidR="00797D7F">
        <w:rPr>
          <w:sz w:val="28"/>
          <w:szCs w:val="28"/>
        </w:rPr>
        <w:t xml:space="preserve"> составит </w:t>
      </w:r>
      <w:r w:rsidR="001A220C">
        <w:rPr>
          <w:sz w:val="28"/>
          <w:szCs w:val="28"/>
        </w:rPr>
        <w:t>5000</w:t>
      </w:r>
      <w:r w:rsidR="001C4E1D">
        <w:rPr>
          <w:sz w:val="28"/>
          <w:szCs w:val="28"/>
        </w:rPr>
        <w:t xml:space="preserve"> </w:t>
      </w:r>
      <w:r w:rsidR="00797D7F">
        <w:rPr>
          <w:sz w:val="28"/>
          <w:szCs w:val="28"/>
        </w:rPr>
        <w:t>тыс</w:t>
      </w:r>
      <w:r w:rsidR="006A6C44">
        <w:rPr>
          <w:sz w:val="28"/>
          <w:szCs w:val="28"/>
        </w:rPr>
        <w:t>яч</w:t>
      </w:r>
      <w:r w:rsidR="00797D7F">
        <w:rPr>
          <w:sz w:val="28"/>
          <w:szCs w:val="28"/>
        </w:rPr>
        <w:t xml:space="preserve"> рублей. </w:t>
      </w:r>
    </w:p>
    <w:p w:rsidR="004D58EB" w:rsidRDefault="00BA2F2B" w:rsidP="00D734D0">
      <w:pPr>
        <w:jc w:val="both"/>
        <w:rPr>
          <w:sz w:val="28"/>
          <w:szCs w:val="28"/>
        </w:rPr>
      </w:pPr>
      <w:r>
        <w:rPr>
          <w:sz w:val="28"/>
          <w:szCs w:val="28"/>
        </w:rPr>
        <w:t xml:space="preserve">     </w:t>
      </w:r>
      <w:r w:rsidR="00797D7F">
        <w:rPr>
          <w:sz w:val="28"/>
          <w:szCs w:val="28"/>
        </w:rPr>
        <w:t xml:space="preserve"> </w:t>
      </w:r>
      <w:r w:rsidR="00D1531E">
        <w:rPr>
          <w:sz w:val="28"/>
          <w:szCs w:val="28"/>
        </w:rPr>
        <w:t xml:space="preserve"> </w:t>
      </w:r>
      <w:r w:rsidR="003D042B">
        <w:rPr>
          <w:sz w:val="28"/>
          <w:szCs w:val="28"/>
        </w:rPr>
        <w:t>Данн</w:t>
      </w:r>
      <w:r w:rsidR="00830D41">
        <w:rPr>
          <w:sz w:val="28"/>
          <w:szCs w:val="28"/>
        </w:rPr>
        <w:t>ые</w:t>
      </w:r>
      <w:r w:rsidR="003D042B">
        <w:rPr>
          <w:sz w:val="28"/>
          <w:szCs w:val="28"/>
        </w:rPr>
        <w:t xml:space="preserve"> изменения предусмотрены согласно</w:t>
      </w:r>
      <w:r w:rsidR="00515DF2">
        <w:rPr>
          <w:sz w:val="28"/>
          <w:szCs w:val="28"/>
        </w:rPr>
        <w:t xml:space="preserve">: </w:t>
      </w:r>
    </w:p>
    <w:p w:rsidR="00830D41" w:rsidRPr="00830D41" w:rsidRDefault="004D58EB" w:rsidP="00830D41">
      <w:pPr>
        <w:jc w:val="both"/>
        <w:rPr>
          <w:color w:val="000000"/>
          <w:sz w:val="28"/>
          <w:szCs w:val="28"/>
        </w:rPr>
      </w:pPr>
      <w:r>
        <w:rPr>
          <w:sz w:val="28"/>
          <w:szCs w:val="28"/>
        </w:rPr>
        <w:t xml:space="preserve">- </w:t>
      </w:r>
      <w:r w:rsidR="001A220C">
        <w:rPr>
          <w:sz w:val="28"/>
          <w:szCs w:val="28"/>
        </w:rPr>
        <w:t xml:space="preserve"> оплаты исполнительного сбора за неисполнение решения суда по делу № 2-3730/2019 (в связи с не предоставлением жилья детям-сиротам) – 50 тысяч рублей,</w:t>
      </w:r>
    </w:p>
    <w:p w:rsidR="001A220C" w:rsidRDefault="004D58EB" w:rsidP="001A220C">
      <w:pPr>
        <w:jc w:val="both"/>
        <w:rPr>
          <w:sz w:val="28"/>
          <w:szCs w:val="28"/>
        </w:rPr>
      </w:pPr>
      <w:r>
        <w:rPr>
          <w:sz w:val="28"/>
          <w:szCs w:val="28"/>
        </w:rPr>
        <w:t>-</w:t>
      </w:r>
      <w:r w:rsidR="003D042B">
        <w:rPr>
          <w:sz w:val="28"/>
          <w:szCs w:val="28"/>
        </w:rPr>
        <w:t xml:space="preserve"> </w:t>
      </w:r>
      <w:r w:rsidR="001A220C">
        <w:rPr>
          <w:sz w:val="28"/>
          <w:szCs w:val="28"/>
        </w:rPr>
        <w:t>обучения с целью повышения квалификации руководителей городского округа - 6 тыс. рублей</w:t>
      </w:r>
      <w:r w:rsidR="00830D41" w:rsidRPr="00830D41">
        <w:rPr>
          <w:sz w:val="28"/>
          <w:szCs w:val="28"/>
        </w:rPr>
        <w:t>;</w:t>
      </w:r>
    </w:p>
    <w:p w:rsidR="00830D41" w:rsidRDefault="00830D41" w:rsidP="00D734D0">
      <w:pPr>
        <w:jc w:val="both"/>
        <w:rPr>
          <w:sz w:val="28"/>
          <w:szCs w:val="28"/>
        </w:rPr>
      </w:pPr>
      <w:r>
        <w:rPr>
          <w:sz w:val="28"/>
          <w:szCs w:val="28"/>
        </w:rPr>
        <w:t>-</w:t>
      </w:r>
      <w:r w:rsidR="001A220C">
        <w:rPr>
          <w:sz w:val="28"/>
          <w:szCs w:val="28"/>
        </w:rPr>
        <w:t xml:space="preserve"> п</w:t>
      </w:r>
      <w:r w:rsidR="001A220C" w:rsidRPr="00566072">
        <w:rPr>
          <w:sz w:val="28"/>
          <w:szCs w:val="28"/>
        </w:rPr>
        <w:t>роведение оценочных работ определения рыночной стоимости земельных участков для размещения нестационарных объектов (4</w:t>
      </w:r>
      <w:r w:rsidR="001A220C">
        <w:rPr>
          <w:sz w:val="28"/>
          <w:szCs w:val="28"/>
        </w:rPr>
        <w:t xml:space="preserve"> объекта</w:t>
      </w:r>
      <w:r w:rsidR="001A220C" w:rsidRPr="00566072">
        <w:rPr>
          <w:sz w:val="28"/>
          <w:szCs w:val="28"/>
        </w:rPr>
        <w:t xml:space="preserve">.) - 16 </w:t>
      </w:r>
      <w:r w:rsidR="001A220C">
        <w:rPr>
          <w:sz w:val="28"/>
          <w:szCs w:val="28"/>
        </w:rPr>
        <w:t>тысяч</w:t>
      </w:r>
      <w:r w:rsidR="001A220C" w:rsidRPr="00566072">
        <w:rPr>
          <w:sz w:val="28"/>
          <w:szCs w:val="28"/>
        </w:rPr>
        <w:t xml:space="preserve"> руб</w:t>
      </w:r>
      <w:r w:rsidR="001A220C">
        <w:rPr>
          <w:sz w:val="28"/>
          <w:szCs w:val="28"/>
        </w:rPr>
        <w:t>ле;</w:t>
      </w:r>
    </w:p>
    <w:p w:rsidR="0085548D" w:rsidRPr="00EA3733" w:rsidRDefault="00830D41" w:rsidP="0085548D">
      <w:pPr>
        <w:jc w:val="both"/>
        <w:rPr>
          <w:color w:val="000000"/>
          <w:sz w:val="28"/>
          <w:szCs w:val="28"/>
        </w:rPr>
      </w:pPr>
      <w:r>
        <w:rPr>
          <w:sz w:val="28"/>
          <w:szCs w:val="28"/>
        </w:rPr>
        <w:t>-</w:t>
      </w:r>
      <w:r w:rsidR="0085548D" w:rsidRPr="0085548D">
        <w:rPr>
          <w:color w:val="000000"/>
        </w:rPr>
        <w:t xml:space="preserve"> </w:t>
      </w:r>
      <w:r w:rsidR="00E20DF8">
        <w:rPr>
          <w:color w:val="000000"/>
        </w:rPr>
        <w:t xml:space="preserve"> </w:t>
      </w:r>
      <w:r w:rsidR="00E20DF8" w:rsidRPr="00EA3733">
        <w:rPr>
          <w:color w:val="000000"/>
          <w:sz w:val="28"/>
          <w:szCs w:val="28"/>
        </w:rPr>
        <w:t>Постановление П</w:t>
      </w:r>
      <w:r w:rsidR="00EA3733" w:rsidRPr="00EA3733">
        <w:rPr>
          <w:color w:val="000000"/>
          <w:sz w:val="28"/>
          <w:szCs w:val="28"/>
        </w:rPr>
        <w:t xml:space="preserve">равительства Брянской области «О распределении на 2020 год иных межбюджетных трансфертов муниципальным районам (муниципальным округам, городским округам) на мероприятия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w:t>
      </w:r>
      <w:r w:rsidR="0085548D" w:rsidRPr="00EA3733">
        <w:rPr>
          <w:color w:val="000000"/>
          <w:sz w:val="28"/>
          <w:szCs w:val="28"/>
        </w:rPr>
        <w:t xml:space="preserve"> "Решаем вместе"</w:t>
      </w:r>
      <w:r w:rsidR="00EA3733" w:rsidRPr="00EA3733">
        <w:rPr>
          <w:color w:val="000000"/>
          <w:sz w:val="28"/>
          <w:szCs w:val="28"/>
        </w:rPr>
        <w:t>№425-п от 14</w:t>
      </w:r>
      <w:r w:rsidR="0085548D" w:rsidRPr="00EA3733">
        <w:rPr>
          <w:color w:val="000000"/>
          <w:sz w:val="28"/>
          <w:szCs w:val="28"/>
        </w:rPr>
        <w:t>.</w:t>
      </w:r>
      <w:r w:rsidR="00EA3733" w:rsidRPr="00EA3733">
        <w:rPr>
          <w:color w:val="000000"/>
          <w:sz w:val="28"/>
          <w:szCs w:val="28"/>
        </w:rPr>
        <w:t>09.2020</w:t>
      </w:r>
      <w:r w:rsidR="00EA3733">
        <w:rPr>
          <w:color w:val="000000"/>
          <w:sz w:val="28"/>
          <w:szCs w:val="28"/>
        </w:rPr>
        <w:t>г.</w:t>
      </w:r>
    </w:p>
    <w:p w:rsidR="004D58EB" w:rsidRPr="00EA3733" w:rsidRDefault="004D58EB" w:rsidP="0085548D">
      <w:pPr>
        <w:jc w:val="both"/>
        <w:rPr>
          <w:color w:val="000000"/>
          <w:sz w:val="28"/>
          <w:szCs w:val="28"/>
        </w:rPr>
      </w:pPr>
    </w:p>
    <w:p w:rsidR="00112E2C" w:rsidRDefault="004D58EB" w:rsidP="00797D7F">
      <w:pPr>
        <w:jc w:val="both"/>
        <w:rPr>
          <w:sz w:val="28"/>
          <w:szCs w:val="28"/>
        </w:rPr>
      </w:pPr>
      <w:r>
        <w:rPr>
          <w:sz w:val="28"/>
          <w:szCs w:val="28"/>
        </w:rPr>
        <w:t>А та</w:t>
      </w:r>
      <w:r w:rsidR="003B3808">
        <w:rPr>
          <w:sz w:val="28"/>
          <w:szCs w:val="28"/>
        </w:rPr>
        <w:t>кже по разделам о</w:t>
      </w:r>
      <w:r w:rsidR="00112E2C">
        <w:rPr>
          <w:sz w:val="28"/>
          <w:szCs w:val="28"/>
        </w:rPr>
        <w:t>тражены изменения по кодам бюджетной классификации, не затрагивающие общий объем расходов.</w:t>
      </w:r>
      <w:r>
        <w:rPr>
          <w:sz w:val="28"/>
          <w:szCs w:val="28"/>
        </w:rPr>
        <w:t xml:space="preserve"> </w:t>
      </w:r>
    </w:p>
    <w:p w:rsidR="00727E2C" w:rsidRPr="00EF2A56" w:rsidRDefault="00727E2C" w:rsidP="00727E2C">
      <w:pPr>
        <w:jc w:val="both"/>
        <w:rPr>
          <w:sz w:val="28"/>
          <w:szCs w:val="28"/>
        </w:rPr>
      </w:pPr>
      <w:r w:rsidRPr="00EF2A56">
        <w:rPr>
          <w:sz w:val="28"/>
          <w:szCs w:val="28"/>
        </w:rPr>
        <w:t xml:space="preserve">     </w:t>
      </w:r>
    </w:p>
    <w:p w:rsidR="00727E2C" w:rsidRPr="00727E2C" w:rsidRDefault="00727E2C" w:rsidP="00727E2C">
      <w:pPr>
        <w:jc w:val="both"/>
        <w:rPr>
          <w:i/>
          <w:sz w:val="28"/>
          <w:szCs w:val="28"/>
        </w:rPr>
      </w:pPr>
      <w:r w:rsidRPr="00EF2A56">
        <w:rPr>
          <w:sz w:val="28"/>
          <w:szCs w:val="28"/>
        </w:rPr>
        <w:t xml:space="preserve">            </w:t>
      </w:r>
      <w:r w:rsidRPr="00EF2A56">
        <w:rPr>
          <w:i/>
          <w:sz w:val="28"/>
          <w:szCs w:val="28"/>
        </w:rPr>
        <w:t xml:space="preserve">По результатам экспертизы, Контрольно-счетная палата </w:t>
      </w:r>
      <w:r w:rsidR="00E14F28">
        <w:rPr>
          <w:i/>
          <w:sz w:val="28"/>
          <w:szCs w:val="28"/>
        </w:rPr>
        <w:t xml:space="preserve">города Фокино </w:t>
      </w:r>
      <w:r w:rsidRPr="00EF2A56">
        <w:rPr>
          <w:i/>
          <w:sz w:val="28"/>
          <w:szCs w:val="28"/>
        </w:rPr>
        <w:t xml:space="preserve"> предлагает рассмотреть представленный проект Решения.</w:t>
      </w:r>
    </w:p>
    <w:p w:rsidR="00727E2C" w:rsidRPr="00727E2C" w:rsidRDefault="00727E2C" w:rsidP="00727E2C">
      <w:pPr>
        <w:jc w:val="both"/>
        <w:rPr>
          <w:sz w:val="28"/>
          <w:szCs w:val="28"/>
        </w:rPr>
      </w:pPr>
    </w:p>
    <w:p w:rsidR="00B9451D" w:rsidRDefault="00DD2377" w:rsidP="002E2678">
      <w:pPr>
        <w:jc w:val="both"/>
        <w:rPr>
          <w:sz w:val="28"/>
          <w:szCs w:val="28"/>
        </w:rPr>
      </w:pPr>
      <w:r>
        <w:rPr>
          <w:sz w:val="28"/>
          <w:szCs w:val="28"/>
        </w:rPr>
        <w:t>П</w:t>
      </w:r>
      <w:r w:rsidR="00526B41">
        <w:rPr>
          <w:sz w:val="28"/>
          <w:szCs w:val="28"/>
        </w:rPr>
        <w:t xml:space="preserve">редседатель КСП </w:t>
      </w:r>
      <w:r w:rsidR="00E14F28">
        <w:rPr>
          <w:sz w:val="28"/>
          <w:szCs w:val="28"/>
        </w:rPr>
        <w:t>города Фокино</w:t>
      </w:r>
      <w:r w:rsidR="00526B41">
        <w:rPr>
          <w:sz w:val="28"/>
          <w:szCs w:val="28"/>
        </w:rPr>
        <w:t xml:space="preserve">                             </w:t>
      </w:r>
      <w:r w:rsidR="00727E2C">
        <w:rPr>
          <w:sz w:val="28"/>
          <w:szCs w:val="28"/>
        </w:rPr>
        <w:t xml:space="preserve">   </w:t>
      </w:r>
      <w:r w:rsidR="00E14F28">
        <w:rPr>
          <w:sz w:val="28"/>
          <w:szCs w:val="28"/>
        </w:rPr>
        <w:t xml:space="preserve">В.Н. Шкуркова </w:t>
      </w:r>
    </w:p>
    <w:p w:rsidR="00B9451D" w:rsidRDefault="00E14F28" w:rsidP="00E14F28">
      <w:pPr>
        <w:tabs>
          <w:tab w:val="left" w:pos="7836"/>
        </w:tabs>
        <w:jc w:val="both"/>
        <w:rPr>
          <w:sz w:val="28"/>
          <w:szCs w:val="28"/>
        </w:rPr>
      </w:pPr>
      <w:r>
        <w:rPr>
          <w:sz w:val="28"/>
          <w:szCs w:val="28"/>
        </w:rPr>
        <w:tab/>
      </w:r>
    </w:p>
    <w:p w:rsidR="00B9451D" w:rsidRDefault="00B9451D" w:rsidP="002E2678">
      <w:pPr>
        <w:jc w:val="both"/>
        <w:rPr>
          <w:sz w:val="28"/>
          <w:szCs w:val="28"/>
        </w:rPr>
      </w:pPr>
    </w:p>
    <w:p w:rsidR="00B9451D" w:rsidRDefault="00B9451D" w:rsidP="002E2678">
      <w:pPr>
        <w:jc w:val="both"/>
        <w:rPr>
          <w:sz w:val="28"/>
          <w:szCs w:val="28"/>
        </w:rPr>
      </w:pPr>
    </w:p>
    <w:p w:rsidR="00B9451D" w:rsidRDefault="00B9451D" w:rsidP="002E2678">
      <w:pPr>
        <w:jc w:val="both"/>
        <w:rPr>
          <w:sz w:val="28"/>
          <w:szCs w:val="28"/>
        </w:rPr>
      </w:pPr>
    </w:p>
    <w:p w:rsidR="00B9451D" w:rsidRDefault="00B9451D" w:rsidP="002E2678">
      <w:pPr>
        <w:jc w:val="both"/>
        <w:rPr>
          <w:sz w:val="28"/>
          <w:szCs w:val="28"/>
        </w:rPr>
      </w:pPr>
    </w:p>
    <w:p w:rsidR="00B9451D" w:rsidRDefault="00B9451D" w:rsidP="002E2678">
      <w:pPr>
        <w:jc w:val="both"/>
        <w:rPr>
          <w:sz w:val="28"/>
          <w:szCs w:val="28"/>
        </w:rPr>
      </w:pPr>
    </w:p>
    <w:sectPr w:rsidR="00B9451D" w:rsidSect="0028221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55A" w:rsidRDefault="003F055A" w:rsidP="00282211">
      <w:r>
        <w:separator/>
      </w:r>
    </w:p>
  </w:endnote>
  <w:endnote w:type="continuationSeparator" w:id="1">
    <w:p w:rsidR="003F055A" w:rsidRDefault="003F055A" w:rsidP="00282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55A" w:rsidRDefault="003F055A" w:rsidP="00282211">
      <w:r>
        <w:separator/>
      </w:r>
    </w:p>
  </w:footnote>
  <w:footnote w:type="continuationSeparator" w:id="1">
    <w:p w:rsidR="003F055A" w:rsidRDefault="003F055A" w:rsidP="00282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211" w:rsidRDefault="000349D7">
    <w:pPr>
      <w:pStyle w:val="a4"/>
      <w:jc w:val="center"/>
    </w:pPr>
    <w:fldSimple w:instr="PAGE   \* MERGEFORMAT">
      <w:r w:rsidR="00EA3733">
        <w:rPr>
          <w:noProof/>
        </w:rPr>
        <w:t>2</w:t>
      </w:r>
    </w:fldSimple>
  </w:p>
  <w:p w:rsidR="00282211" w:rsidRDefault="0028221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036C19"/>
    <w:rsid w:val="00007806"/>
    <w:rsid w:val="0001049B"/>
    <w:rsid w:val="00013543"/>
    <w:rsid w:val="00013672"/>
    <w:rsid w:val="00014460"/>
    <w:rsid w:val="00014BF6"/>
    <w:rsid w:val="00015F13"/>
    <w:rsid w:val="00020A0C"/>
    <w:rsid w:val="00023515"/>
    <w:rsid w:val="00032F51"/>
    <w:rsid w:val="000349D7"/>
    <w:rsid w:val="00036C19"/>
    <w:rsid w:val="00036F73"/>
    <w:rsid w:val="00037310"/>
    <w:rsid w:val="00056CEF"/>
    <w:rsid w:val="00057485"/>
    <w:rsid w:val="00060BFB"/>
    <w:rsid w:val="00062E1B"/>
    <w:rsid w:val="000A045F"/>
    <w:rsid w:val="000B0775"/>
    <w:rsid w:val="000C0EF0"/>
    <w:rsid w:val="000D0B24"/>
    <w:rsid w:val="000E3D09"/>
    <w:rsid w:val="000F14D9"/>
    <w:rsid w:val="00100300"/>
    <w:rsid w:val="00101C00"/>
    <w:rsid w:val="0011032A"/>
    <w:rsid w:val="00112E2C"/>
    <w:rsid w:val="00115374"/>
    <w:rsid w:val="001157AD"/>
    <w:rsid w:val="00117668"/>
    <w:rsid w:val="00117C28"/>
    <w:rsid w:val="00121689"/>
    <w:rsid w:val="001230B6"/>
    <w:rsid w:val="00127ABC"/>
    <w:rsid w:val="001438F5"/>
    <w:rsid w:val="00150D8B"/>
    <w:rsid w:val="00157F48"/>
    <w:rsid w:val="00162064"/>
    <w:rsid w:val="00166772"/>
    <w:rsid w:val="00183B7B"/>
    <w:rsid w:val="001861B1"/>
    <w:rsid w:val="001866C2"/>
    <w:rsid w:val="00190D63"/>
    <w:rsid w:val="001911B3"/>
    <w:rsid w:val="001A220C"/>
    <w:rsid w:val="001A327B"/>
    <w:rsid w:val="001B03B2"/>
    <w:rsid w:val="001C4E1D"/>
    <w:rsid w:val="001C7257"/>
    <w:rsid w:val="001D04CA"/>
    <w:rsid w:val="001D4038"/>
    <w:rsid w:val="00201CDB"/>
    <w:rsid w:val="00207422"/>
    <w:rsid w:val="00210818"/>
    <w:rsid w:val="00210875"/>
    <w:rsid w:val="00212450"/>
    <w:rsid w:val="00220705"/>
    <w:rsid w:val="002252CA"/>
    <w:rsid w:val="00243A9C"/>
    <w:rsid w:val="002448DF"/>
    <w:rsid w:val="00260053"/>
    <w:rsid w:val="0027415A"/>
    <w:rsid w:val="002756A2"/>
    <w:rsid w:val="00277115"/>
    <w:rsid w:val="00282211"/>
    <w:rsid w:val="002875B8"/>
    <w:rsid w:val="0029220F"/>
    <w:rsid w:val="0029713A"/>
    <w:rsid w:val="002A0F01"/>
    <w:rsid w:val="002B33C3"/>
    <w:rsid w:val="002C36BA"/>
    <w:rsid w:val="002D231B"/>
    <w:rsid w:val="002E2678"/>
    <w:rsid w:val="00300F89"/>
    <w:rsid w:val="00307A63"/>
    <w:rsid w:val="00312718"/>
    <w:rsid w:val="00314457"/>
    <w:rsid w:val="003209B7"/>
    <w:rsid w:val="00324760"/>
    <w:rsid w:val="00326351"/>
    <w:rsid w:val="00344367"/>
    <w:rsid w:val="0036440C"/>
    <w:rsid w:val="00367905"/>
    <w:rsid w:val="003719CE"/>
    <w:rsid w:val="0037314A"/>
    <w:rsid w:val="00375B21"/>
    <w:rsid w:val="003817C0"/>
    <w:rsid w:val="00386C7F"/>
    <w:rsid w:val="003872EC"/>
    <w:rsid w:val="00391FAE"/>
    <w:rsid w:val="00396DAC"/>
    <w:rsid w:val="003B0F74"/>
    <w:rsid w:val="003B3808"/>
    <w:rsid w:val="003B3FDD"/>
    <w:rsid w:val="003C202B"/>
    <w:rsid w:val="003C4947"/>
    <w:rsid w:val="003D021C"/>
    <w:rsid w:val="003D042B"/>
    <w:rsid w:val="003D713C"/>
    <w:rsid w:val="003E6AE9"/>
    <w:rsid w:val="003F055A"/>
    <w:rsid w:val="003F41C7"/>
    <w:rsid w:val="003F703D"/>
    <w:rsid w:val="004066B9"/>
    <w:rsid w:val="00407D01"/>
    <w:rsid w:val="00415375"/>
    <w:rsid w:val="0042474E"/>
    <w:rsid w:val="00430C73"/>
    <w:rsid w:val="004317A2"/>
    <w:rsid w:val="004460AD"/>
    <w:rsid w:val="00447246"/>
    <w:rsid w:val="00453D20"/>
    <w:rsid w:val="004548BE"/>
    <w:rsid w:val="00473673"/>
    <w:rsid w:val="00484943"/>
    <w:rsid w:val="00485008"/>
    <w:rsid w:val="00485481"/>
    <w:rsid w:val="004A5CE2"/>
    <w:rsid w:val="004B4E1F"/>
    <w:rsid w:val="004B5F82"/>
    <w:rsid w:val="004C4E72"/>
    <w:rsid w:val="004D58EB"/>
    <w:rsid w:val="004D59B2"/>
    <w:rsid w:val="004E0A70"/>
    <w:rsid w:val="004E2487"/>
    <w:rsid w:val="004E2DE4"/>
    <w:rsid w:val="004F35D9"/>
    <w:rsid w:val="004F6905"/>
    <w:rsid w:val="00515DF2"/>
    <w:rsid w:val="00522625"/>
    <w:rsid w:val="00526B41"/>
    <w:rsid w:val="00552943"/>
    <w:rsid w:val="005709D6"/>
    <w:rsid w:val="0057232E"/>
    <w:rsid w:val="005751ED"/>
    <w:rsid w:val="0057627B"/>
    <w:rsid w:val="00576E04"/>
    <w:rsid w:val="005835C9"/>
    <w:rsid w:val="00586EB4"/>
    <w:rsid w:val="005938EC"/>
    <w:rsid w:val="00593F78"/>
    <w:rsid w:val="005945B9"/>
    <w:rsid w:val="005946F1"/>
    <w:rsid w:val="00594CCE"/>
    <w:rsid w:val="005A62E8"/>
    <w:rsid w:val="005B0C47"/>
    <w:rsid w:val="005B14D0"/>
    <w:rsid w:val="005C35C0"/>
    <w:rsid w:val="005D126C"/>
    <w:rsid w:val="005D4D4C"/>
    <w:rsid w:val="005E5B60"/>
    <w:rsid w:val="00607389"/>
    <w:rsid w:val="00613B2D"/>
    <w:rsid w:val="0062560D"/>
    <w:rsid w:val="00634E2F"/>
    <w:rsid w:val="00645B5F"/>
    <w:rsid w:val="00655A5F"/>
    <w:rsid w:val="00655B58"/>
    <w:rsid w:val="006573BB"/>
    <w:rsid w:val="00657B87"/>
    <w:rsid w:val="00666EED"/>
    <w:rsid w:val="006705DD"/>
    <w:rsid w:val="00675E52"/>
    <w:rsid w:val="00683CE0"/>
    <w:rsid w:val="006A28EC"/>
    <w:rsid w:val="006A4C40"/>
    <w:rsid w:val="006A4D81"/>
    <w:rsid w:val="006A6C44"/>
    <w:rsid w:val="006B6028"/>
    <w:rsid w:val="006C746C"/>
    <w:rsid w:val="006C79B3"/>
    <w:rsid w:val="006D67F8"/>
    <w:rsid w:val="006D6DCB"/>
    <w:rsid w:val="006E22A3"/>
    <w:rsid w:val="006E7D97"/>
    <w:rsid w:val="007013BC"/>
    <w:rsid w:val="00716438"/>
    <w:rsid w:val="00723D55"/>
    <w:rsid w:val="00726E02"/>
    <w:rsid w:val="00727E2C"/>
    <w:rsid w:val="00730A3F"/>
    <w:rsid w:val="00734158"/>
    <w:rsid w:val="00745EF3"/>
    <w:rsid w:val="00756394"/>
    <w:rsid w:val="007775B9"/>
    <w:rsid w:val="007972E1"/>
    <w:rsid w:val="00797D7F"/>
    <w:rsid w:val="007A25BD"/>
    <w:rsid w:val="007A34DD"/>
    <w:rsid w:val="007D07B4"/>
    <w:rsid w:val="007D1D9F"/>
    <w:rsid w:val="007E3891"/>
    <w:rsid w:val="00803E52"/>
    <w:rsid w:val="00827FD9"/>
    <w:rsid w:val="00830D41"/>
    <w:rsid w:val="00834667"/>
    <w:rsid w:val="0084063A"/>
    <w:rsid w:val="0084540B"/>
    <w:rsid w:val="00850393"/>
    <w:rsid w:val="00850D3F"/>
    <w:rsid w:val="0085548D"/>
    <w:rsid w:val="00866BF2"/>
    <w:rsid w:val="0088414C"/>
    <w:rsid w:val="008877CE"/>
    <w:rsid w:val="0089006E"/>
    <w:rsid w:val="008A0429"/>
    <w:rsid w:val="008B0937"/>
    <w:rsid w:val="008C547C"/>
    <w:rsid w:val="008D0501"/>
    <w:rsid w:val="008D3027"/>
    <w:rsid w:val="008D5E21"/>
    <w:rsid w:val="008D7560"/>
    <w:rsid w:val="008F17CF"/>
    <w:rsid w:val="008F31B3"/>
    <w:rsid w:val="008F6155"/>
    <w:rsid w:val="00900078"/>
    <w:rsid w:val="00904305"/>
    <w:rsid w:val="00915088"/>
    <w:rsid w:val="009153A1"/>
    <w:rsid w:val="00920448"/>
    <w:rsid w:val="00934CB7"/>
    <w:rsid w:val="00935F0E"/>
    <w:rsid w:val="00941A65"/>
    <w:rsid w:val="00953E2E"/>
    <w:rsid w:val="00965343"/>
    <w:rsid w:val="00974AA8"/>
    <w:rsid w:val="00980280"/>
    <w:rsid w:val="00981C98"/>
    <w:rsid w:val="00983107"/>
    <w:rsid w:val="0098409C"/>
    <w:rsid w:val="00985CB5"/>
    <w:rsid w:val="00996B7F"/>
    <w:rsid w:val="009C2AB4"/>
    <w:rsid w:val="009C74D8"/>
    <w:rsid w:val="009D08AC"/>
    <w:rsid w:val="009D55C1"/>
    <w:rsid w:val="009E4E05"/>
    <w:rsid w:val="009E573D"/>
    <w:rsid w:val="009F1100"/>
    <w:rsid w:val="00A065D2"/>
    <w:rsid w:val="00A07B68"/>
    <w:rsid w:val="00A13AAE"/>
    <w:rsid w:val="00A259AB"/>
    <w:rsid w:val="00A30A87"/>
    <w:rsid w:val="00A402D2"/>
    <w:rsid w:val="00A47B8F"/>
    <w:rsid w:val="00A613AC"/>
    <w:rsid w:val="00A65314"/>
    <w:rsid w:val="00A67F45"/>
    <w:rsid w:val="00A7373C"/>
    <w:rsid w:val="00A81A9B"/>
    <w:rsid w:val="00A91942"/>
    <w:rsid w:val="00A92588"/>
    <w:rsid w:val="00A95DF2"/>
    <w:rsid w:val="00AA2DCF"/>
    <w:rsid w:val="00AB1FA7"/>
    <w:rsid w:val="00AE2EFC"/>
    <w:rsid w:val="00AE41BD"/>
    <w:rsid w:val="00AF25FA"/>
    <w:rsid w:val="00AF3951"/>
    <w:rsid w:val="00AF50A9"/>
    <w:rsid w:val="00B3362E"/>
    <w:rsid w:val="00B440ED"/>
    <w:rsid w:val="00B5336A"/>
    <w:rsid w:val="00B60F49"/>
    <w:rsid w:val="00B623E9"/>
    <w:rsid w:val="00B63875"/>
    <w:rsid w:val="00B734C6"/>
    <w:rsid w:val="00B765BE"/>
    <w:rsid w:val="00B8168D"/>
    <w:rsid w:val="00B9451D"/>
    <w:rsid w:val="00BA2F2B"/>
    <w:rsid w:val="00BA3FF5"/>
    <w:rsid w:val="00BB29DE"/>
    <w:rsid w:val="00BB2F7D"/>
    <w:rsid w:val="00BB5007"/>
    <w:rsid w:val="00BB5573"/>
    <w:rsid w:val="00BD5E70"/>
    <w:rsid w:val="00BD7D22"/>
    <w:rsid w:val="00BE1719"/>
    <w:rsid w:val="00BE707D"/>
    <w:rsid w:val="00C00EFA"/>
    <w:rsid w:val="00C036C4"/>
    <w:rsid w:val="00C12B6A"/>
    <w:rsid w:val="00C30B45"/>
    <w:rsid w:val="00C3296A"/>
    <w:rsid w:val="00C343A4"/>
    <w:rsid w:val="00C37FC1"/>
    <w:rsid w:val="00C437B8"/>
    <w:rsid w:val="00C711EA"/>
    <w:rsid w:val="00C83B29"/>
    <w:rsid w:val="00C927F9"/>
    <w:rsid w:val="00C95C7E"/>
    <w:rsid w:val="00CA0C0B"/>
    <w:rsid w:val="00CA1907"/>
    <w:rsid w:val="00CA3BF5"/>
    <w:rsid w:val="00CA7DC9"/>
    <w:rsid w:val="00CD5D23"/>
    <w:rsid w:val="00CD6067"/>
    <w:rsid w:val="00CF563D"/>
    <w:rsid w:val="00D1531E"/>
    <w:rsid w:val="00D17CFC"/>
    <w:rsid w:val="00D20178"/>
    <w:rsid w:val="00D26C49"/>
    <w:rsid w:val="00D37E8F"/>
    <w:rsid w:val="00D469D8"/>
    <w:rsid w:val="00D51E52"/>
    <w:rsid w:val="00D564EF"/>
    <w:rsid w:val="00D639B6"/>
    <w:rsid w:val="00D67394"/>
    <w:rsid w:val="00D734D0"/>
    <w:rsid w:val="00D768DB"/>
    <w:rsid w:val="00D83B57"/>
    <w:rsid w:val="00D90F14"/>
    <w:rsid w:val="00DA0619"/>
    <w:rsid w:val="00DB1C09"/>
    <w:rsid w:val="00DB53EE"/>
    <w:rsid w:val="00DD2377"/>
    <w:rsid w:val="00DD2CA2"/>
    <w:rsid w:val="00DE1C3A"/>
    <w:rsid w:val="00DE722C"/>
    <w:rsid w:val="00DF5615"/>
    <w:rsid w:val="00E14F28"/>
    <w:rsid w:val="00E20DF8"/>
    <w:rsid w:val="00E273BD"/>
    <w:rsid w:val="00E51503"/>
    <w:rsid w:val="00E545CB"/>
    <w:rsid w:val="00E5626D"/>
    <w:rsid w:val="00E64AEE"/>
    <w:rsid w:val="00E77978"/>
    <w:rsid w:val="00E80ADC"/>
    <w:rsid w:val="00E97595"/>
    <w:rsid w:val="00EA13A3"/>
    <w:rsid w:val="00EA3733"/>
    <w:rsid w:val="00EA6FF4"/>
    <w:rsid w:val="00EB31EF"/>
    <w:rsid w:val="00EC35AB"/>
    <w:rsid w:val="00ED32EA"/>
    <w:rsid w:val="00ED5D9B"/>
    <w:rsid w:val="00EE19D1"/>
    <w:rsid w:val="00EE3DC0"/>
    <w:rsid w:val="00EE48B2"/>
    <w:rsid w:val="00EF17E5"/>
    <w:rsid w:val="00EF2A56"/>
    <w:rsid w:val="00F060CF"/>
    <w:rsid w:val="00F07F50"/>
    <w:rsid w:val="00F2777A"/>
    <w:rsid w:val="00F40A18"/>
    <w:rsid w:val="00F420B6"/>
    <w:rsid w:val="00F462F5"/>
    <w:rsid w:val="00F56A5F"/>
    <w:rsid w:val="00F779E2"/>
    <w:rsid w:val="00F87F83"/>
    <w:rsid w:val="00FA1143"/>
    <w:rsid w:val="00FA3BF2"/>
    <w:rsid w:val="00FA54A7"/>
    <w:rsid w:val="00FC2B83"/>
    <w:rsid w:val="00FC2CFF"/>
    <w:rsid w:val="00FC3816"/>
    <w:rsid w:val="00FD1842"/>
    <w:rsid w:val="00FD6C25"/>
    <w:rsid w:val="00FF1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6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82211"/>
    <w:pPr>
      <w:tabs>
        <w:tab w:val="center" w:pos="4677"/>
        <w:tab w:val="right" w:pos="9355"/>
      </w:tabs>
    </w:pPr>
  </w:style>
  <w:style w:type="character" w:customStyle="1" w:styleId="a5">
    <w:name w:val="Верхний колонтитул Знак"/>
    <w:link w:val="a4"/>
    <w:uiPriority w:val="99"/>
    <w:rsid w:val="00282211"/>
    <w:rPr>
      <w:sz w:val="24"/>
      <w:szCs w:val="24"/>
    </w:rPr>
  </w:style>
  <w:style w:type="paragraph" w:styleId="a6">
    <w:name w:val="footer"/>
    <w:basedOn w:val="a"/>
    <w:link w:val="a7"/>
    <w:rsid w:val="00282211"/>
    <w:pPr>
      <w:tabs>
        <w:tab w:val="center" w:pos="4677"/>
        <w:tab w:val="right" w:pos="9355"/>
      </w:tabs>
    </w:pPr>
  </w:style>
  <w:style w:type="character" w:customStyle="1" w:styleId="a7">
    <w:name w:val="Нижний колонтитул Знак"/>
    <w:link w:val="a6"/>
    <w:rsid w:val="00282211"/>
    <w:rPr>
      <w:sz w:val="24"/>
      <w:szCs w:val="24"/>
    </w:rPr>
  </w:style>
  <w:style w:type="paragraph" w:styleId="a8">
    <w:name w:val="Balloon Text"/>
    <w:basedOn w:val="a"/>
    <w:link w:val="a9"/>
    <w:rsid w:val="003209B7"/>
    <w:rPr>
      <w:rFonts w:ascii="Tahoma" w:hAnsi="Tahoma"/>
      <w:sz w:val="16"/>
      <w:szCs w:val="16"/>
    </w:rPr>
  </w:style>
  <w:style w:type="character" w:customStyle="1" w:styleId="a9">
    <w:name w:val="Текст выноски Знак"/>
    <w:link w:val="a8"/>
    <w:rsid w:val="00320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988044">
      <w:bodyDiv w:val="1"/>
      <w:marLeft w:val="0"/>
      <w:marRight w:val="0"/>
      <w:marTop w:val="0"/>
      <w:marBottom w:val="0"/>
      <w:divBdr>
        <w:top w:val="none" w:sz="0" w:space="0" w:color="auto"/>
        <w:left w:val="none" w:sz="0" w:space="0" w:color="auto"/>
        <w:bottom w:val="none" w:sz="0" w:space="0" w:color="auto"/>
        <w:right w:val="none" w:sz="0" w:space="0" w:color="auto"/>
      </w:divBdr>
    </w:div>
    <w:div w:id="619186752">
      <w:bodyDiv w:val="1"/>
      <w:marLeft w:val="0"/>
      <w:marRight w:val="0"/>
      <w:marTop w:val="0"/>
      <w:marBottom w:val="0"/>
      <w:divBdr>
        <w:top w:val="none" w:sz="0" w:space="0" w:color="auto"/>
        <w:left w:val="none" w:sz="0" w:space="0" w:color="auto"/>
        <w:bottom w:val="none" w:sz="0" w:space="0" w:color="auto"/>
        <w:right w:val="none" w:sz="0" w:space="0" w:color="auto"/>
      </w:divBdr>
    </w:div>
    <w:div w:id="652873495">
      <w:bodyDiv w:val="1"/>
      <w:marLeft w:val="0"/>
      <w:marRight w:val="0"/>
      <w:marTop w:val="0"/>
      <w:marBottom w:val="0"/>
      <w:divBdr>
        <w:top w:val="none" w:sz="0" w:space="0" w:color="auto"/>
        <w:left w:val="none" w:sz="0" w:space="0" w:color="auto"/>
        <w:bottom w:val="none" w:sz="0" w:space="0" w:color="auto"/>
        <w:right w:val="none" w:sz="0" w:space="0" w:color="auto"/>
      </w:divBdr>
    </w:div>
    <w:div w:id="1073161162">
      <w:bodyDiv w:val="1"/>
      <w:marLeft w:val="0"/>
      <w:marRight w:val="0"/>
      <w:marTop w:val="0"/>
      <w:marBottom w:val="0"/>
      <w:divBdr>
        <w:top w:val="none" w:sz="0" w:space="0" w:color="auto"/>
        <w:left w:val="none" w:sz="0" w:space="0" w:color="auto"/>
        <w:bottom w:val="none" w:sz="0" w:space="0" w:color="auto"/>
        <w:right w:val="none" w:sz="0" w:space="0" w:color="auto"/>
      </w:divBdr>
    </w:div>
    <w:div w:id="1250116011">
      <w:bodyDiv w:val="1"/>
      <w:marLeft w:val="0"/>
      <w:marRight w:val="0"/>
      <w:marTop w:val="0"/>
      <w:marBottom w:val="0"/>
      <w:divBdr>
        <w:top w:val="none" w:sz="0" w:space="0" w:color="auto"/>
        <w:left w:val="none" w:sz="0" w:space="0" w:color="auto"/>
        <w:bottom w:val="none" w:sz="0" w:space="0" w:color="auto"/>
        <w:right w:val="none" w:sz="0" w:space="0" w:color="auto"/>
      </w:divBdr>
    </w:div>
    <w:div w:id="1271203373">
      <w:bodyDiv w:val="1"/>
      <w:marLeft w:val="0"/>
      <w:marRight w:val="0"/>
      <w:marTop w:val="0"/>
      <w:marBottom w:val="0"/>
      <w:divBdr>
        <w:top w:val="none" w:sz="0" w:space="0" w:color="auto"/>
        <w:left w:val="none" w:sz="0" w:space="0" w:color="auto"/>
        <w:bottom w:val="none" w:sz="0" w:space="0" w:color="auto"/>
        <w:right w:val="none" w:sz="0" w:space="0" w:color="auto"/>
      </w:divBdr>
    </w:div>
    <w:div w:id="1310283857">
      <w:bodyDiv w:val="1"/>
      <w:marLeft w:val="0"/>
      <w:marRight w:val="0"/>
      <w:marTop w:val="0"/>
      <w:marBottom w:val="0"/>
      <w:divBdr>
        <w:top w:val="none" w:sz="0" w:space="0" w:color="auto"/>
        <w:left w:val="none" w:sz="0" w:space="0" w:color="auto"/>
        <w:bottom w:val="none" w:sz="0" w:space="0" w:color="auto"/>
        <w:right w:val="none" w:sz="0" w:space="0" w:color="auto"/>
      </w:divBdr>
    </w:div>
    <w:div w:id="13792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3</Pages>
  <Words>530</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1</cp:lastModifiedBy>
  <cp:revision>15</cp:revision>
  <cp:lastPrinted>2020-09-22T09:18:00Z</cp:lastPrinted>
  <dcterms:created xsi:type="dcterms:W3CDTF">2018-05-21T07:53:00Z</dcterms:created>
  <dcterms:modified xsi:type="dcterms:W3CDTF">2020-09-22T09:22:00Z</dcterms:modified>
</cp:coreProperties>
</file>