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60" w:rsidRPr="00A3371F" w:rsidRDefault="00485660" w:rsidP="00485660">
      <w:pPr>
        <w:framePr w:h="2131" w:wrap="notBeside" w:vAnchor="text" w:hAnchor="text" w:xAlign="center" w:y="1"/>
        <w:rPr>
          <w:b/>
          <w:sz w:val="32"/>
          <w:szCs w:val="32"/>
        </w:rPr>
      </w:pPr>
      <w:r>
        <w:rPr>
          <w:b/>
          <w:sz w:val="32"/>
          <w:szCs w:val="32"/>
        </w:rPr>
        <w:t xml:space="preserve">         </w:t>
      </w:r>
      <w:r w:rsidRPr="00A3371F">
        <w:rPr>
          <w:b/>
          <w:sz w:val="32"/>
          <w:szCs w:val="32"/>
        </w:rPr>
        <w:t xml:space="preserve"> </w:t>
      </w:r>
      <w:r w:rsidRPr="00AA5D8F">
        <w:t xml:space="preserve"> </w:t>
      </w:r>
      <w:r>
        <w:t xml:space="preserve">       </w:t>
      </w:r>
      <w:r w:rsidRPr="00AA5D8F">
        <w:t xml:space="preserve">     </w:t>
      </w:r>
      <w:r w:rsidR="002C67C6">
        <w:rPr>
          <w:noProof/>
          <w:sz w:val="16"/>
          <w:szCs w:val="16"/>
        </w:rPr>
        <w:drawing>
          <wp:inline distT="0" distB="0" distL="0" distR="0">
            <wp:extent cx="723900" cy="1005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1005840"/>
                    </a:xfrm>
                    <a:prstGeom prst="rect">
                      <a:avLst/>
                    </a:prstGeom>
                    <a:noFill/>
                    <a:ln w="9525">
                      <a:noFill/>
                      <a:miter lim="800000"/>
                      <a:headEnd/>
                      <a:tailEnd/>
                    </a:ln>
                  </pic:spPr>
                </pic:pic>
              </a:graphicData>
            </a:graphic>
          </wp:inline>
        </w:drawing>
      </w:r>
      <w:r>
        <w:t xml:space="preserve">   </w:t>
      </w:r>
      <w:r w:rsidRPr="00751652">
        <w:t xml:space="preserve">    </w:t>
      </w:r>
    </w:p>
    <w:p w:rsidR="00485660" w:rsidRPr="00485660" w:rsidRDefault="00485660" w:rsidP="00485660">
      <w:pPr>
        <w:framePr w:h="2131" w:wrap="notBeside" w:vAnchor="text" w:hAnchor="text" w:xAlign="center" w:y="1"/>
      </w:pPr>
    </w:p>
    <w:p w:rsidR="00125A7A" w:rsidRDefault="00125A7A">
      <w:pPr>
        <w:rPr>
          <w:color w:val="auto"/>
          <w:sz w:val="2"/>
          <w:szCs w:val="2"/>
        </w:rPr>
      </w:pPr>
    </w:p>
    <w:p w:rsidR="00125A7A" w:rsidRDefault="00125A7A">
      <w:pPr>
        <w:pStyle w:val="10"/>
        <w:keepNext/>
        <w:keepLines/>
        <w:shd w:val="clear" w:color="auto" w:fill="auto"/>
        <w:spacing w:before="2838" w:after="460"/>
      </w:pPr>
      <w:bookmarkStart w:id="0" w:name="bookmark0"/>
      <w:r>
        <w:rPr>
          <w:rStyle w:val="1"/>
          <w:b/>
          <w:bCs/>
          <w:color w:val="000000"/>
        </w:rPr>
        <w:t xml:space="preserve">Отчет о работе Контрольно-счетной палаты </w:t>
      </w:r>
      <w:r w:rsidR="00485660">
        <w:rPr>
          <w:rStyle w:val="1"/>
          <w:b/>
          <w:bCs/>
          <w:color w:val="000000"/>
        </w:rPr>
        <w:t>города Фокино</w:t>
      </w:r>
      <w:r>
        <w:rPr>
          <w:rStyle w:val="1"/>
          <w:b/>
          <w:bCs/>
          <w:color w:val="000000"/>
        </w:rPr>
        <w:t xml:space="preserve"> </w:t>
      </w:r>
      <w:r w:rsidR="004021F3">
        <w:rPr>
          <w:rStyle w:val="1"/>
          <w:b/>
          <w:bCs/>
          <w:color w:val="000000"/>
        </w:rPr>
        <w:t>в</w:t>
      </w:r>
      <w:r>
        <w:rPr>
          <w:rStyle w:val="1"/>
          <w:b/>
          <w:bCs/>
          <w:color w:val="000000"/>
        </w:rPr>
        <w:t xml:space="preserve"> 201</w:t>
      </w:r>
      <w:r w:rsidR="00C30616">
        <w:rPr>
          <w:rStyle w:val="1"/>
          <w:b/>
          <w:bCs/>
          <w:color w:val="000000"/>
        </w:rPr>
        <w:t>9</w:t>
      </w:r>
      <w:r>
        <w:rPr>
          <w:rStyle w:val="1"/>
          <w:b/>
          <w:bCs/>
          <w:color w:val="000000"/>
        </w:rPr>
        <w:t xml:space="preserve"> году</w:t>
      </w:r>
      <w:bookmarkEnd w:id="0"/>
    </w:p>
    <w:p w:rsidR="00125A7A" w:rsidRDefault="00125A7A">
      <w:pPr>
        <w:pStyle w:val="a6"/>
        <w:shd w:val="clear" w:color="auto" w:fill="auto"/>
        <w:spacing w:before="0" w:after="5148"/>
        <w:ind w:left="440"/>
      </w:pPr>
      <w:r>
        <w:rPr>
          <w:rStyle w:val="13"/>
          <w:color w:val="000000"/>
          <w:szCs w:val="27"/>
        </w:rPr>
        <w:t xml:space="preserve">(утвержден </w:t>
      </w:r>
      <w:r w:rsidR="00485660">
        <w:rPr>
          <w:rStyle w:val="13"/>
          <w:color w:val="000000"/>
          <w:szCs w:val="27"/>
        </w:rPr>
        <w:t xml:space="preserve">распоряжением </w:t>
      </w:r>
      <w:r>
        <w:rPr>
          <w:rStyle w:val="13"/>
          <w:color w:val="000000"/>
          <w:szCs w:val="27"/>
        </w:rPr>
        <w:t xml:space="preserve"> Контрольно-счетной палаты </w:t>
      </w:r>
      <w:r w:rsidR="00485660">
        <w:rPr>
          <w:rStyle w:val="13"/>
          <w:color w:val="000000"/>
          <w:szCs w:val="27"/>
        </w:rPr>
        <w:t>города Фокино</w:t>
      </w:r>
      <w:r>
        <w:rPr>
          <w:rStyle w:val="13"/>
          <w:color w:val="000000"/>
          <w:szCs w:val="27"/>
        </w:rPr>
        <w:t xml:space="preserve"> от </w:t>
      </w:r>
      <w:r w:rsidR="00A24605">
        <w:rPr>
          <w:rStyle w:val="13"/>
          <w:color w:val="000000"/>
          <w:szCs w:val="27"/>
        </w:rPr>
        <w:t>27февраля</w:t>
      </w:r>
      <w:r>
        <w:rPr>
          <w:rStyle w:val="13"/>
          <w:color w:val="000000"/>
          <w:szCs w:val="27"/>
        </w:rPr>
        <w:t xml:space="preserve"> 20</w:t>
      </w:r>
      <w:r w:rsidR="00080CE2">
        <w:rPr>
          <w:rStyle w:val="13"/>
          <w:color w:val="000000"/>
          <w:szCs w:val="27"/>
        </w:rPr>
        <w:t>20</w:t>
      </w:r>
      <w:r>
        <w:rPr>
          <w:rStyle w:val="13"/>
          <w:color w:val="000000"/>
          <w:szCs w:val="27"/>
        </w:rPr>
        <w:t xml:space="preserve"> года № </w:t>
      </w:r>
      <w:r w:rsidR="00080CE2">
        <w:rPr>
          <w:rStyle w:val="13"/>
          <w:color w:val="000000"/>
          <w:szCs w:val="27"/>
        </w:rPr>
        <w:t>5</w:t>
      </w:r>
      <w:r>
        <w:rPr>
          <w:rStyle w:val="13"/>
          <w:color w:val="000000"/>
          <w:szCs w:val="27"/>
        </w:rPr>
        <w:t>-р)</w:t>
      </w:r>
    </w:p>
    <w:p w:rsidR="00125A7A" w:rsidRDefault="00125A7A">
      <w:pPr>
        <w:pStyle w:val="21"/>
        <w:shd w:val="clear" w:color="auto" w:fill="auto"/>
        <w:spacing w:before="0" w:line="270" w:lineRule="exact"/>
        <w:ind w:left="440"/>
        <w:sectPr w:rsidR="00125A7A">
          <w:headerReference w:type="default" r:id="rId9"/>
          <w:type w:val="continuous"/>
          <w:pgSz w:w="11909" w:h="16838"/>
          <w:pgMar w:top="697" w:right="1637" w:bottom="726" w:left="1661" w:header="0" w:footer="3" w:gutter="0"/>
          <w:cols w:space="720"/>
          <w:noEndnote/>
          <w:titlePg/>
          <w:docGrid w:linePitch="360"/>
        </w:sectPr>
      </w:pPr>
      <w:r>
        <w:rPr>
          <w:rStyle w:val="2"/>
          <w:b/>
          <w:bCs/>
          <w:color w:val="000000"/>
        </w:rPr>
        <w:t>г. Брянск</w:t>
      </w: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125A7A" w:rsidRDefault="00125A7A">
      <w:pPr>
        <w:pStyle w:val="a6"/>
        <w:shd w:val="clear" w:color="auto" w:fill="auto"/>
        <w:spacing w:before="0" w:after="0"/>
        <w:ind w:right="60"/>
      </w:pPr>
      <w:r>
        <w:rPr>
          <w:rStyle w:val="13"/>
          <w:color w:val="000000"/>
          <w:szCs w:val="27"/>
        </w:rPr>
        <w:lastRenderedPageBreak/>
        <w:t>Содержание</w:t>
      </w:r>
    </w:p>
    <w:p w:rsidR="00125A7A" w:rsidRDefault="00916AF7">
      <w:pPr>
        <w:pStyle w:val="22"/>
        <w:numPr>
          <w:ilvl w:val="0"/>
          <w:numId w:val="1"/>
        </w:numPr>
        <w:shd w:val="clear" w:color="auto" w:fill="auto"/>
        <w:tabs>
          <w:tab w:val="left" w:pos="265"/>
          <w:tab w:val="right" w:leader="dot" w:pos="9634"/>
        </w:tabs>
        <w:ind w:left="20"/>
      </w:pPr>
      <w:r w:rsidRPr="00916AF7">
        <w:fldChar w:fldCharType="begin"/>
      </w:r>
      <w:r w:rsidR="00125A7A">
        <w:instrText xml:space="preserve"> TOC \o "1-5" \h \z </w:instrText>
      </w:r>
      <w:r w:rsidRPr="00916AF7">
        <w:fldChar w:fldCharType="separate"/>
      </w:r>
      <w:hyperlink w:anchor="bookmark2" w:tooltip="Current Document" w:history="1">
        <w:r w:rsidR="00125A7A">
          <w:rPr>
            <w:rStyle w:val="130"/>
            <w:color w:val="000000"/>
          </w:rPr>
          <w:t>Вводные положения</w:t>
        </w:r>
        <w:r w:rsidR="00125A7A">
          <w:rPr>
            <w:rStyle w:val="130"/>
            <w:color w:val="000000"/>
          </w:rPr>
          <w:tab/>
          <w:t>3</w:t>
        </w:r>
      </w:hyperlink>
    </w:p>
    <w:p w:rsidR="00125A7A" w:rsidRDefault="00916AF7">
      <w:pPr>
        <w:pStyle w:val="22"/>
        <w:numPr>
          <w:ilvl w:val="0"/>
          <w:numId w:val="1"/>
        </w:numPr>
        <w:shd w:val="clear" w:color="auto" w:fill="auto"/>
        <w:tabs>
          <w:tab w:val="left" w:pos="303"/>
          <w:tab w:val="right" w:leader="dot" w:pos="9634"/>
        </w:tabs>
        <w:ind w:left="20"/>
      </w:pPr>
      <w:hyperlink w:anchor="bookmark4" w:tooltip="Current Document" w:history="1">
        <w:r w:rsidR="00125A7A">
          <w:rPr>
            <w:rStyle w:val="130"/>
            <w:color w:val="000000"/>
          </w:rPr>
          <w:t>Основные итоги работы Контрольно-счетной палаты в 201</w:t>
        </w:r>
        <w:r w:rsidR="00C30616">
          <w:rPr>
            <w:rStyle w:val="130"/>
            <w:color w:val="000000"/>
          </w:rPr>
          <w:t>9</w:t>
        </w:r>
        <w:r w:rsidR="00125A7A">
          <w:rPr>
            <w:rStyle w:val="130"/>
            <w:color w:val="000000"/>
          </w:rPr>
          <w:t>году</w:t>
        </w:r>
        <w:r w:rsidR="00125A7A">
          <w:rPr>
            <w:rStyle w:val="130"/>
            <w:color w:val="000000"/>
          </w:rPr>
          <w:tab/>
          <w:t>3</w:t>
        </w:r>
      </w:hyperlink>
    </w:p>
    <w:p w:rsidR="00125A7A" w:rsidRDefault="00916AF7">
      <w:pPr>
        <w:pStyle w:val="22"/>
        <w:numPr>
          <w:ilvl w:val="0"/>
          <w:numId w:val="1"/>
        </w:numPr>
        <w:shd w:val="clear" w:color="auto" w:fill="auto"/>
        <w:tabs>
          <w:tab w:val="left" w:pos="313"/>
          <w:tab w:val="right" w:leader="dot" w:pos="9634"/>
        </w:tabs>
        <w:ind w:left="20" w:right="20"/>
      </w:pPr>
      <w:hyperlink w:anchor="bookmark7" w:tooltip="Current Document" w:history="1">
        <w:r w:rsidR="00125A7A">
          <w:rPr>
            <w:rStyle w:val="130"/>
            <w:color w:val="000000"/>
          </w:rPr>
          <w:t xml:space="preserve">Контроль за формированием и исполнением областного бюджета </w:t>
        </w:r>
        <w:r w:rsidR="00125A7A">
          <w:rPr>
            <w:rStyle w:val="130"/>
            <w:color w:val="000000"/>
          </w:rPr>
          <w:tab/>
        </w:r>
        <w:r w:rsidR="00501328">
          <w:rPr>
            <w:rStyle w:val="130"/>
            <w:color w:val="000000"/>
          </w:rPr>
          <w:t>7</w:t>
        </w:r>
      </w:hyperlink>
    </w:p>
    <w:p w:rsidR="00125A7A" w:rsidRDefault="00916AF7">
      <w:pPr>
        <w:pStyle w:val="22"/>
        <w:numPr>
          <w:ilvl w:val="1"/>
          <w:numId w:val="1"/>
        </w:numPr>
        <w:shd w:val="clear" w:color="auto" w:fill="auto"/>
        <w:tabs>
          <w:tab w:val="left" w:pos="780"/>
          <w:tab w:val="right" w:leader="dot" w:pos="9632"/>
        </w:tabs>
        <w:ind w:left="300"/>
        <w:jc w:val="left"/>
      </w:pPr>
      <w:hyperlink w:anchor="bookmark8" w:tooltip="Current Document" w:history="1">
        <w:r w:rsidR="00125A7A">
          <w:rPr>
            <w:rStyle w:val="130"/>
            <w:color w:val="000000"/>
          </w:rPr>
          <w:t>Предварительный контроль</w:t>
        </w:r>
        <w:r w:rsidR="00125A7A">
          <w:rPr>
            <w:rStyle w:val="130"/>
            <w:color w:val="000000"/>
          </w:rPr>
          <w:tab/>
        </w:r>
      </w:hyperlink>
      <w:r w:rsidR="00501328">
        <w:t>7</w:t>
      </w:r>
    </w:p>
    <w:p w:rsidR="00125A7A" w:rsidRDefault="00916AF7">
      <w:pPr>
        <w:pStyle w:val="22"/>
        <w:numPr>
          <w:ilvl w:val="1"/>
          <w:numId w:val="1"/>
        </w:numPr>
        <w:shd w:val="clear" w:color="auto" w:fill="auto"/>
        <w:tabs>
          <w:tab w:val="left" w:pos="790"/>
          <w:tab w:val="right" w:leader="dot" w:pos="9632"/>
        </w:tabs>
        <w:ind w:left="300"/>
        <w:jc w:val="left"/>
      </w:pPr>
      <w:hyperlink w:anchor="bookmark10" w:tooltip="Current Document" w:history="1">
        <w:r w:rsidR="00125A7A">
          <w:rPr>
            <w:rStyle w:val="130"/>
            <w:color w:val="000000"/>
          </w:rPr>
          <w:t>Оперативный контроль</w:t>
        </w:r>
        <w:r w:rsidR="00125A7A">
          <w:rPr>
            <w:rStyle w:val="130"/>
            <w:color w:val="000000"/>
          </w:rPr>
          <w:tab/>
        </w:r>
        <w:r w:rsidR="00501328">
          <w:rPr>
            <w:rStyle w:val="130"/>
            <w:color w:val="000000"/>
          </w:rPr>
          <w:t>8</w:t>
        </w:r>
      </w:hyperlink>
    </w:p>
    <w:p w:rsidR="00125A7A" w:rsidRDefault="00916AF7">
      <w:pPr>
        <w:pStyle w:val="22"/>
        <w:numPr>
          <w:ilvl w:val="1"/>
          <w:numId w:val="1"/>
        </w:numPr>
        <w:shd w:val="clear" w:color="auto" w:fill="auto"/>
        <w:tabs>
          <w:tab w:val="left" w:pos="780"/>
          <w:tab w:val="right" w:leader="dot" w:pos="9632"/>
        </w:tabs>
        <w:ind w:left="300"/>
        <w:jc w:val="left"/>
      </w:pPr>
      <w:hyperlink w:anchor="bookmark12" w:tooltip="Current Document" w:history="1">
        <w:r w:rsidR="00125A7A">
          <w:rPr>
            <w:rStyle w:val="130"/>
            <w:color w:val="000000"/>
          </w:rPr>
          <w:t>Последующий контроль</w:t>
        </w:r>
        <w:r w:rsidR="00125A7A">
          <w:rPr>
            <w:rStyle w:val="130"/>
            <w:color w:val="000000"/>
          </w:rPr>
          <w:tab/>
        </w:r>
        <w:r w:rsidR="00501328">
          <w:rPr>
            <w:rStyle w:val="130"/>
            <w:color w:val="000000"/>
          </w:rPr>
          <w:t>8</w:t>
        </w:r>
      </w:hyperlink>
    </w:p>
    <w:p w:rsidR="00125A7A" w:rsidRDefault="00916AF7">
      <w:pPr>
        <w:pStyle w:val="22"/>
        <w:numPr>
          <w:ilvl w:val="0"/>
          <w:numId w:val="1"/>
        </w:numPr>
        <w:shd w:val="clear" w:color="auto" w:fill="auto"/>
        <w:tabs>
          <w:tab w:val="left" w:pos="294"/>
          <w:tab w:val="right" w:leader="dot" w:pos="9634"/>
        </w:tabs>
        <w:ind w:left="20"/>
      </w:pPr>
      <w:hyperlink w:anchor="bookmark14" w:tooltip="Current Document" w:history="1">
        <w:r w:rsidR="00125A7A">
          <w:rPr>
            <w:rStyle w:val="130"/>
            <w:color w:val="000000"/>
          </w:rPr>
          <w:t>Краткая характеристика контрольных мероприятий</w:t>
        </w:r>
        <w:r w:rsidR="00125A7A">
          <w:rPr>
            <w:rStyle w:val="130"/>
            <w:color w:val="000000"/>
          </w:rPr>
          <w:tab/>
        </w:r>
        <w:r w:rsidR="00501328">
          <w:rPr>
            <w:rStyle w:val="130"/>
            <w:color w:val="000000"/>
          </w:rPr>
          <w:t>9</w:t>
        </w:r>
      </w:hyperlink>
    </w:p>
    <w:p w:rsidR="00125A7A" w:rsidRDefault="00916AF7">
      <w:pPr>
        <w:pStyle w:val="22"/>
        <w:numPr>
          <w:ilvl w:val="0"/>
          <w:numId w:val="1"/>
        </w:numPr>
        <w:shd w:val="clear" w:color="auto" w:fill="auto"/>
        <w:tabs>
          <w:tab w:val="left" w:pos="284"/>
          <w:tab w:val="right" w:leader="dot" w:pos="9634"/>
        </w:tabs>
        <w:ind w:left="20"/>
      </w:pPr>
      <w:hyperlink w:anchor="bookmark16" w:tooltip="Current Document" w:history="1">
        <w:r w:rsidR="00125A7A">
          <w:rPr>
            <w:rStyle w:val="130"/>
            <w:color w:val="000000"/>
          </w:rPr>
          <w:t>Краткая характеристика экспертно-аналитических мероприятий</w:t>
        </w:r>
        <w:r w:rsidR="00125A7A">
          <w:rPr>
            <w:rStyle w:val="130"/>
            <w:color w:val="000000"/>
          </w:rPr>
          <w:tab/>
        </w:r>
        <w:r w:rsidR="00501328">
          <w:rPr>
            <w:rStyle w:val="130"/>
            <w:color w:val="000000"/>
          </w:rPr>
          <w:t>12</w:t>
        </w:r>
      </w:hyperlink>
    </w:p>
    <w:p w:rsidR="00125A7A" w:rsidRDefault="00916AF7">
      <w:pPr>
        <w:pStyle w:val="22"/>
        <w:numPr>
          <w:ilvl w:val="0"/>
          <w:numId w:val="1"/>
        </w:numPr>
        <w:shd w:val="clear" w:color="auto" w:fill="auto"/>
        <w:tabs>
          <w:tab w:val="left" w:pos="289"/>
          <w:tab w:val="right" w:leader="dot" w:pos="9634"/>
        </w:tabs>
        <w:ind w:left="20"/>
      </w:pPr>
      <w:hyperlink w:anchor="bookmark20" w:tooltip="Current Document" w:history="1">
        <w:r w:rsidR="00125A7A">
          <w:rPr>
            <w:rStyle w:val="130"/>
            <w:color w:val="000000"/>
          </w:rPr>
          <w:t>Информирование о деятельн</w:t>
        </w:r>
        <w:r w:rsidR="00FC47C7">
          <w:rPr>
            <w:rStyle w:val="130"/>
            <w:color w:val="000000"/>
          </w:rPr>
          <w:t>ости Контрольно-счетной палаты</w:t>
        </w:r>
        <w:r w:rsidR="00FC47C7">
          <w:rPr>
            <w:rStyle w:val="130"/>
            <w:color w:val="000000"/>
          </w:rPr>
          <w:tab/>
        </w:r>
        <w:r w:rsidR="00501328">
          <w:rPr>
            <w:rStyle w:val="130"/>
            <w:color w:val="000000"/>
          </w:rPr>
          <w:t>13</w:t>
        </w:r>
      </w:hyperlink>
    </w:p>
    <w:p w:rsidR="00125A7A" w:rsidRDefault="00125A7A">
      <w:pPr>
        <w:pStyle w:val="22"/>
        <w:numPr>
          <w:ilvl w:val="0"/>
          <w:numId w:val="1"/>
        </w:numPr>
        <w:shd w:val="clear" w:color="auto" w:fill="auto"/>
        <w:tabs>
          <w:tab w:val="left" w:pos="294"/>
          <w:tab w:val="right" w:leader="dot" w:pos="9634"/>
        </w:tabs>
        <w:ind w:left="20"/>
      </w:pPr>
      <w:r>
        <w:rPr>
          <w:rStyle w:val="130"/>
          <w:color w:val="000000"/>
        </w:rPr>
        <w:t>Обеспечение деятельности Контрольно-счетной палаты</w:t>
      </w:r>
      <w:r>
        <w:rPr>
          <w:rStyle w:val="130"/>
          <w:color w:val="000000"/>
        </w:rPr>
        <w:tab/>
        <w:t>1</w:t>
      </w:r>
      <w:r w:rsidR="00501328">
        <w:rPr>
          <w:rStyle w:val="130"/>
          <w:color w:val="000000"/>
        </w:rPr>
        <w:t>4</w:t>
      </w:r>
    </w:p>
    <w:p w:rsidR="00125A7A" w:rsidRDefault="00C2544E">
      <w:pPr>
        <w:pStyle w:val="22"/>
        <w:numPr>
          <w:ilvl w:val="0"/>
          <w:numId w:val="1"/>
        </w:numPr>
        <w:shd w:val="clear" w:color="auto" w:fill="auto"/>
        <w:tabs>
          <w:tab w:val="left" w:pos="294"/>
          <w:tab w:val="right" w:leader="dot" w:pos="9634"/>
        </w:tabs>
        <w:ind w:left="20"/>
        <w:rPr>
          <w:rStyle w:val="130"/>
          <w:color w:val="000000"/>
        </w:rPr>
      </w:pPr>
      <w:r>
        <w:rPr>
          <w:rStyle w:val="130"/>
          <w:color w:val="000000"/>
        </w:rPr>
        <w:t>Заключительные положения</w:t>
      </w:r>
      <w:r>
        <w:rPr>
          <w:rStyle w:val="130"/>
          <w:color w:val="000000"/>
        </w:rPr>
        <w:tab/>
        <w:t>1</w:t>
      </w:r>
      <w:r w:rsidR="006843F9">
        <w:rPr>
          <w:rStyle w:val="130"/>
          <w:color w:val="000000"/>
        </w:rPr>
        <w:t>5</w:t>
      </w:r>
    </w:p>
    <w:p w:rsidR="00485660" w:rsidRDefault="00485660" w:rsidP="00485660"/>
    <w:p w:rsidR="00485660" w:rsidRDefault="00485660" w:rsidP="00485660"/>
    <w:p w:rsidR="00485660" w:rsidRDefault="00485660" w:rsidP="00485660"/>
    <w:p w:rsidR="00485660" w:rsidRDefault="00485660" w:rsidP="00485660"/>
    <w:p w:rsidR="00485660" w:rsidRDefault="00485660" w:rsidP="00485660"/>
    <w:p w:rsidR="00300683" w:rsidRDefault="00300683" w:rsidP="00485660"/>
    <w:p w:rsidR="00300683" w:rsidRDefault="00300683" w:rsidP="00485660"/>
    <w:p w:rsidR="00300683" w:rsidRPr="00485660" w:rsidRDefault="00300683" w:rsidP="00485660">
      <w:pPr>
        <w:sectPr w:rsidR="00300683" w:rsidRPr="00485660">
          <w:type w:val="continuous"/>
          <w:pgSz w:w="11909" w:h="16838"/>
          <w:pgMar w:top="1307" w:right="1133" w:bottom="7376" w:left="1133" w:header="0" w:footer="3" w:gutter="0"/>
          <w:cols w:space="720"/>
          <w:noEndnote/>
          <w:docGrid w:linePitch="360"/>
        </w:sectPr>
      </w:pPr>
    </w:p>
    <w:p w:rsidR="00125A7A" w:rsidRPr="006A60EA" w:rsidRDefault="00916AF7">
      <w:pPr>
        <w:pStyle w:val="210"/>
        <w:keepNext/>
        <w:keepLines/>
        <w:numPr>
          <w:ilvl w:val="0"/>
          <w:numId w:val="2"/>
        </w:numPr>
        <w:shd w:val="clear" w:color="auto" w:fill="auto"/>
        <w:tabs>
          <w:tab w:val="left" w:pos="984"/>
        </w:tabs>
        <w:ind w:left="20"/>
        <w:rPr>
          <w:sz w:val="28"/>
          <w:szCs w:val="28"/>
        </w:rPr>
      </w:pPr>
      <w:r>
        <w:lastRenderedPageBreak/>
        <w:fldChar w:fldCharType="end"/>
      </w:r>
      <w:bookmarkStart w:id="1" w:name="bookmark1"/>
      <w:bookmarkStart w:id="2" w:name="bookmark2"/>
      <w:r w:rsidR="00125A7A" w:rsidRPr="006A60EA">
        <w:rPr>
          <w:rStyle w:val="23"/>
          <w:b/>
          <w:bCs/>
          <w:color w:val="000000"/>
          <w:sz w:val="28"/>
          <w:szCs w:val="28"/>
        </w:rPr>
        <w:t>Вводные положения</w:t>
      </w:r>
      <w:bookmarkEnd w:id="1"/>
      <w:bookmarkEnd w:id="2"/>
    </w:p>
    <w:p w:rsidR="0015164B" w:rsidRPr="006A60EA" w:rsidRDefault="00125A7A" w:rsidP="006A60EA">
      <w:pPr>
        <w:pStyle w:val="a6"/>
        <w:shd w:val="clear" w:color="auto" w:fill="auto"/>
        <w:spacing w:before="0" w:after="0" w:line="360" w:lineRule="auto"/>
        <w:ind w:left="20" w:right="20" w:firstLine="700"/>
        <w:jc w:val="both"/>
        <w:rPr>
          <w:rStyle w:val="13"/>
          <w:color w:val="000000"/>
          <w:sz w:val="28"/>
          <w:szCs w:val="28"/>
        </w:rPr>
      </w:pPr>
      <w:r w:rsidRPr="006A60EA">
        <w:rPr>
          <w:rStyle w:val="13"/>
          <w:color w:val="000000"/>
          <w:sz w:val="28"/>
          <w:szCs w:val="28"/>
        </w:rPr>
        <w:t>Контроль</w:t>
      </w:r>
      <w:r w:rsidR="00433786" w:rsidRPr="006A60EA">
        <w:rPr>
          <w:rStyle w:val="13"/>
          <w:color w:val="000000"/>
          <w:sz w:val="28"/>
          <w:szCs w:val="28"/>
        </w:rPr>
        <w:t xml:space="preserve">но-счетная палата города Фокино </w:t>
      </w:r>
      <w:r w:rsidRPr="006A60EA">
        <w:rPr>
          <w:rStyle w:val="13"/>
          <w:color w:val="000000"/>
          <w:sz w:val="28"/>
          <w:szCs w:val="28"/>
        </w:rPr>
        <w:t xml:space="preserve"> (далее </w:t>
      </w:r>
      <w:r w:rsidR="00433786" w:rsidRPr="006A60EA">
        <w:rPr>
          <w:rStyle w:val="13"/>
          <w:color w:val="000000"/>
          <w:sz w:val="28"/>
          <w:szCs w:val="28"/>
        </w:rPr>
        <w:t>–</w:t>
      </w:r>
      <w:r w:rsidRPr="006A60EA">
        <w:rPr>
          <w:rStyle w:val="13"/>
          <w:color w:val="000000"/>
          <w:sz w:val="28"/>
          <w:szCs w:val="28"/>
        </w:rPr>
        <w:t xml:space="preserve"> Контрольно</w:t>
      </w:r>
      <w:r w:rsidR="00433786" w:rsidRPr="006A60EA">
        <w:rPr>
          <w:rStyle w:val="13"/>
          <w:color w:val="000000"/>
          <w:sz w:val="28"/>
          <w:szCs w:val="28"/>
        </w:rPr>
        <w:t xml:space="preserve"> </w:t>
      </w:r>
      <w:r w:rsidRPr="006A60EA">
        <w:rPr>
          <w:rStyle w:val="13"/>
          <w:color w:val="000000"/>
          <w:sz w:val="28"/>
          <w:szCs w:val="28"/>
        </w:rPr>
        <w:softHyphen/>
        <w:t xml:space="preserve">счетная палата) является постоянно действующим органом внешнего </w:t>
      </w:r>
      <w:r w:rsidR="00C20742" w:rsidRPr="006A60EA">
        <w:rPr>
          <w:rStyle w:val="13"/>
          <w:color w:val="000000"/>
          <w:sz w:val="28"/>
          <w:szCs w:val="28"/>
        </w:rPr>
        <w:t>муниципального</w:t>
      </w:r>
      <w:r w:rsidRPr="006A60EA">
        <w:rPr>
          <w:rStyle w:val="13"/>
          <w:color w:val="000000"/>
          <w:sz w:val="28"/>
          <w:szCs w:val="28"/>
        </w:rPr>
        <w:t xml:space="preserve"> финансового контроля и осуществляет свою деятельность на основе  </w:t>
      </w:r>
      <w:r w:rsidR="00C20742" w:rsidRPr="006A60EA">
        <w:rPr>
          <w:rStyle w:val="13"/>
          <w:color w:val="000000"/>
          <w:sz w:val="28"/>
          <w:szCs w:val="28"/>
        </w:rPr>
        <w:t xml:space="preserve"> Конституции Российской Федерации, </w:t>
      </w:r>
      <w:r w:rsidRPr="006A60EA">
        <w:rPr>
          <w:rStyle w:val="13"/>
          <w:color w:val="000000"/>
          <w:sz w:val="28"/>
          <w:szCs w:val="28"/>
        </w:rPr>
        <w:t xml:space="preserve">Бюджетного кодекса Российской Федерации, федерального законодательства, </w:t>
      </w:r>
      <w:r w:rsidR="00433786" w:rsidRPr="006A60EA">
        <w:rPr>
          <w:rStyle w:val="13"/>
          <w:color w:val="000000"/>
          <w:sz w:val="28"/>
          <w:szCs w:val="28"/>
        </w:rPr>
        <w:t xml:space="preserve"> Положение </w:t>
      </w:r>
      <w:r w:rsidRPr="006A60EA">
        <w:rPr>
          <w:rStyle w:val="13"/>
          <w:color w:val="000000"/>
          <w:sz w:val="28"/>
          <w:szCs w:val="28"/>
        </w:rPr>
        <w:t xml:space="preserve">«О Контрольно-счетной палате </w:t>
      </w:r>
      <w:r w:rsidR="00433786" w:rsidRPr="006A60EA">
        <w:rPr>
          <w:rStyle w:val="13"/>
          <w:color w:val="000000"/>
          <w:sz w:val="28"/>
          <w:szCs w:val="28"/>
        </w:rPr>
        <w:t>городского округа «город Фокино»</w:t>
      </w:r>
      <w:r w:rsidRPr="006A60EA">
        <w:rPr>
          <w:rStyle w:val="13"/>
          <w:color w:val="000000"/>
          <w:sz w:val="28"/>
          <w:szCs w:val="28"/>
        </w:rPr>
        <w:t xml:space="preserve">, </w:t>
      </w:r>
      <w:r w:rsidR="0015164B" w:rsidRPr="006A60EA">
        <w:rPr>
          <w:rStyle w:val="13"/>
          <w:color w:val="000000"/>
          <w:sz w:val="28"/>
          <w:szCs w:val="28"/>
        </w:rPr>
        <w:t xml:space="preserve"> устава</w:t>
      </w:r>
      <w:r w:rsidR="00C20742" w:rsidRPr="006A60EA">
        <w:rPr>
          <w:rStyle w:val="13"/>
          <w:color w:val="000000"/>
          <w:sz w:val="28"/>
          <w:szCs w:val="28"/>
        </w:rPr>
        <w:t xml:space="preserve"> городского округа город Фокино</w:t>
      </w:r>
      <w:proofErr w:type="gramStart"/>
      <w:r w:rsidR="00C20742" w:rsidRPr="006A60EA">
        <w:rPr>
          <w:rStyle w:val="13"/>
          <w:color w:val="000000"/>
          <w:sz w:val="28"/>
          <w:szCs w:val="28"/>
        </w:rPr>
        <w:t xml:space="preserve"> ,</w:t>
      </w:r>
      <w:proofErr w:type="gramEnd"/>
      <w:r w:rsidR="00C20742" w:rsidRPr="006A60EA">
        <w:rPr>
          <w:rStyle w:val="13"/>
          <w:color w:val="000000"/>
          <w:sz w:val="28"/>
          <w:szCs w:val="28"/>
        </w:rPr>
        <w:t xml:space="preserve"> </w:t>
      </w:r>
      <w:r w:rsidRPr="006A60EA">
        <w:rPr>
          <w:rStyle w:val="13"/>
          <w:color w:val="000000"/>
          <w:sz w:val="28"/>
          <w:szCs w:val="28"/>
        </w:rPr>
        <w:t xml:space="preserve">других законов и иных нормативных правовых актов Брянской области. Контрольно-счетная палата образована </w:t>
      </w:r>
      <w:r w:rsidR="00C20742" w:rsidRPr="006A60EA">
        <w:rPr>
          <w:rStyle w:val="13"/>
          <w:color w:val="000000"/>
          <w:sz w:val="28"/>
          <w:szCs w:val="28"/>
        </w:rPr>
        <w:t>Советом народных  депутатов</w:t>
      </w:r>
      <w:r w:rsidRPr="006A60EA">
        <w:rPr>
          <w:rStyle w:val="13"/>
          <w:color w:val="000000"/>
          <w:sz w:val="28"/>
          <w:szCs w:val="28"/>
        </w:rPr>
        <w:t xml:space="preserve"> и е</w:t>
      </w:r>
      <w:r w:rsidR="00C20742" w:rsidRPr="006A60EA">
        <w:rPr>
          <w:rStyle w:val="13"/>
          <w:color w:val="000000"/>
          <w:sz w:val="28"/>
          <w:szCs w:val="28"/>
        </w:rPr>
        <w:t>му</w:t>
      </w:r>
      <w:r w:rsidRPr="006A60EA">
        <w:rPr>
          <w:rStyle w:val="13"/>
          <w:color w:val="000000"/>
          <w:sz w:val="28"/>
          <w:szCs w:val="28"/>
        </w:rPr>
        <w:t xml:space="preserve"> подотчетна. Отчет о работе Контрольно-счетной палаты </w:t>
      </w:r>
      <w:r w:rsidR="00C20742" w:rsidRPr="006A60EA">
        <w:rPr>
          <w:rStyle w:val="13"/>
          <w:color w:val="000000"/>
          <w:sz w:val="28"/>
          <w:szCs w:val="28"/>
        </w:rPr>
        <w:t xml:space="preserve">города Фокино </w:t>
      </w:r>
      <w:r w:rsidRPr="006A60EA">
        <w:rPr>
          <w:rStyle w:val="13"/>
          <w:color w:val="000000"/>
          <w:sz w:val="28"/>
          <w:szCs w:val="28"/>
        </w:rPr>
        <w:t xml:space="preserve"> в 201</w:t>
      </w:r>
      <w:r w:rsidR="00C30616">
        <w:rPr>
          <w:rStyle w:val="13"/>
          <w:color w:val="000000"/>
          <w:sz w:val="28"/>
          <w:szCs w:val="28"/>
        </w:rPr>
        <w:t>9</w:t>
      </w:r>
      <w:r w:rsidRPr="006A60EA">
        <w:rPr>
          <w:rStyle w:val="13"/>
          <w:color w:val="000000"/>
          <w:sz w:val="28"/>
          <w:szCs w:val="28"/>
        </w:rPr>
        <w:t xml:space="preserve"> году представляется Контрольно-счетной палатой в </w:t>
      </w:r>
      <w:r w:rsidR="0015164B" w:rsidRPr="006A60EA">
        <w:rPr>
          <w:rStyle w:val="13"/>
          <w:color w:val="000000"/>
          <w:sz w:val="28"/>
          <w:szCs w:val="28"/>
        </w:rPr>
        <w:t>Совет народных депутатов города Фокино.</w:t>
      </w:r>
    </w:p>
    <w:p w:rsidR="00874C4D" w:rsidRPr="006A60EA" w:rsidRDefault="00874C4D" w:rsidP="006A60EA">
      <w:pPr>
        <w:spacing w:line="360" w:lineRule="auto"/>
        <w:ind w:firstLine="720"/>
        <w:jc w:val="both"/>
        <w:rPr>
          <w:rFonts w:ascii="Times New Roman" w:hAnsi="Times New Roman" w:cs="Times New Roman"/>
          <w:bCs/>
          <w:sz w:val="28"/>
          <w:szCs w:val="28"/>
        </w:rPr>
      </w:pPr>
      <w:bookmarkStart w:id="3" w:name="bookmark3"/>
      <w:proofErr w:type="gramStart"/>
      <w:r w:rsidRPr="006A60EA">
        <w:rPr>
          <w:rFonts w:ascii="Times New Roman" w:hAnsi="Times New Roman" w:cs="Times New Roman"/>
          <w:sz w:val="28"/>
          <w:szCs w:val="28"/>
        </w:rPr>
        <w:t xml:space="preserve">Ежегодный отчёт о работе Контрольно-счётной палаты город Фокино подготовлен и представлен в Совет народных депутатов город Фокино в соответствии со статьей 8 Положения </w:t>
      </w:r>
      <w:r w:rsidRPr="006A60EA">
        <w:rPr>
          <w:rFonts w:ascii="Times New Roman" w:hAnsi="Times New Roman" w:cs="Times New Roman"/>
          <w:bCs/>
          <w:sz w:val="28"/>
          <w:szCs w:val="28"/>
        </w:rPr>
        <w:t>«О Контрольно-счетной палате город Фокино», утверждённого решением Совета народных депутатов</w:t>
      </w:r>
      <w:r w:rsidR="000C2E75" w:rsidRPr="006A60EA">
        <w:rPr>
          <w:rFonts w:ascii="Times New Roman" w:hAnsi="Times New Roman" w:cs="Times New Roman"/>
          <w:bCs/>
          <w:sz w:val="28"/>
          <w:szCs w:val="28"/>
        </w:rPr>
        <w:t xml:space="preserve"> города Фокино </w:t>
      </w:r>
      <w:r w:rsidRPr="006A60EA">
        <w:rPr>
          <w:rFonts w:ascii="Times New Roman" w:hAnsi="Times New Roman" w:cs="Times New Roman"/>
          <w:bCs/>
          <w:sz w:val="28"/>
          <w:szCs w:val="28"/>
        </w:rPr>
        <w:t xml:space="preserve"> от </w:t>
      </w:r>
      <w:r w:rsidR="000C2E75" w:rsidRPr="006A60EA">
        <w:rPr>
          <w:rFonts w:ascii="Times New Roman" w:hAnsi="Times New Roman" w:cs="Times New Roman"/>
          <w:bCs/>
          <w:sz w:val="28"/>
          <w:szCs w:val="28"/>
        </w:rPr>
        <w:t>31</w:t>
      </w:r>
      <w:r w:rsidRPr="006A60EA">
        <w:rPr>
          <w:rFonts w:ascii="Times New Roman" w:hAnsi="Times New Roman" w:cs="Times New Roman"/>
          <w:bCs/>
          <w:sz w:val="28"/>
          <w:szCs w:val="28"/>
        </w:rPr>
        <w:t>.0</w:t>
      </w:r>
      <w:r w:rsidR="000C2E75" w:rsidRPr="006A60EA">
        <w:rPr>
          <w:rFonts w:ascii="Times New Roman" w:hAnsi="Times New Roman" w:cs="Times New Roman"/>
          <w:bCs/>
          <w:sz w:val="28"/>
          <w:szCs w:val="28"/>
        </w:rPr>
        <w:t>8</w:t>
      </w:r>
      <w:r w:rsidRPr="006A60EA">
        <w:rPr>
          <w:rFonts w:ascii="Times New Roman" w:hAnsi="Times New Roman" w:cs="Times New Roman"/>
          <w:bCs/>
          <w:sz w:val="28"/>
          <w:szCs w:val="28"/>
        </w:rPr>
        <w:t>.2011г. № 4-</w:t>
      </w:r>
      <w:r w:rsidR="000C2E75" w:rsidRPr="006A60EA">
        <w:rPr>
          <w:rFonts w:ascii="Times New Roman" w:hAnsi="Times New Roman" w:cs="Times New Roman"/>
          <w:bCs/>
          <w:sz w:val="28"/>
          <w:szCs w:val="28"/>
        </w:rPr>
        <w:t xml:space="preserve"> с изменениями и дополнениями от 30.06.2017 года  №5-856 </w:t>
      </w:r>
      <w:r w:rsidRPr="006A60EA">
        <w:rPr>
          <w:rFonts w:ascii="Times New Roman" w:hAnsi="Times New Roman" w:cs="Times New Roman"/>
          <w:bCs/>
          <w:sz w:val="28"/>
          <w:szCs w:val="28"/>
        </w:rPr>
        <w:t>и в соответствии с требованиями стандарта СОД 3 «Порядок подготовки отчета о работе</w:t>
      </w:r>
      <w:proofErr w:type="gramEnd"/>
      <w:r w:rsidRPr="006A60EA">
        <w:rPr>
          <w:rFonts w:ascii="Times New Roman" w:hAnsi="Times New Roman" w:cs="Times New Roman"/>
          <w:bCs/>
          <w:sz w:val="28"/>
          <w:szCs w:val="28"/>
        </w:rPr>
        <w:t xml:space="preserve"> Контрольно-счетной палаты </w:t>
      </w:r>
      <w:r w:rsidR="000C2E75" w:rsidRPr="006A60EA">
        <w:rPr>
          <w:rFonts w:ascii="Times New Roman" w:hAnsi="Times New Roman" w:cs="Times New Roman"/>
          <w:bCs/>
          <w:sz w:val="28"/>
          <w:szCs w:val="28"/>
        </w:rPr>
        <w:t>города Фокино Брянской области</w:t>
      </w:r>
      <w:r w:rsidRPr="006A60EA">
        <w:rPr>
          <w:rFonts w:ascii="Times New Roman" w:hAnsi="Times New Roman" w:cs="Times New Roman"/>
          <w:bCs/>
          <w:sz w:val="28"/>
          <w:szCs w:val="28"/>
        </w:rPr>
        <w:t>», утвержденного р</w:t>
      </w:r>
      <w:r w:rsidR="000C2E75" w:rsidRPr="006A60EA">
        <w:rPr>
          <w:rFonts w:ascii="Times New Roman" w:hAnsi="Times New Roman" w:cs="Times New Roman"/>
          <w:bCs/>
          <w:sz w:val="28"/>
          <w:szCs w:val="28"/>
        </w:rPr>
        <w:t xml:space="preserve">аспоряжением контрольно счетной палаты города Фокино </w:t>
      </w:r>
      <w:r w:rsidRPr="006A60EA">
        <w:rPr>
          <w:rFonts w:ascii="Times New Roman" w:hAnsi="Times New Roman" w:cs="Times New Roman"/>
          <w:bCs/>
          <w:sz w:val="28"/>
          <w:szCs w:val="28"/>
        </w:rPr>
        <w:t>от</w:t>
      </w:r>
      <w:r w:rsidR="000C2E75" w:rsidRPr="006A60EA">
        <w:rPr>
          <w:rFonts w:ascii="Times New Roman" w:hAnsi="Times New Roman" w:cs="Times New Roman"/>
          <w:bCs/>
          <w:sz w:val="28"/>
          <w:szCs w:val="28"/>
        </w:rPr>
        <w:t xml:space="preserve"> 1</w:t>
      </w:r>
      <w:r w:rsidRPr="006A60EA">
        <w:rPr>
          <w:rFonts w:ascii="Times New Roman" w:hAnsi="Times New Roman" w:cs="Times New Roman"/>
          <w:bCs/>
          <w:sz w:val="28"/>
          <w:szCs w:val="28"/>
        </w:rPr>
        <w:t>2.0</w:t>
      </w:r>
      <w:r w:rsidR="000C2E75" w:rsidRPr="006A60EA">
        <w:rPr>
          <w:rFonts w:ascii="Times New Roman" w:hAnsi="Times New Roman" w:cs="Times New Roman"/>
          <w:bCs/>
          <w:sz w:val="28"/>
          <w:szCs w:val="28"/>
        </w:rPr>
        <w:t>1</w:t>
      </w:r>
      <w:r w:rsidRPr="006A60EA">
        <w:rPr>
          <w:rFonts w:ascii="Times New Roman" w:hAnsi="Times New Roman" w:cs="Times New Roman"/>
          <w:bCs/>
          <w:sz w:val="28"/>
          <w:szCs w:val="28"/>
        </w:rPr>
        <w:t>2.201</w:t>
      </w:r>
      <w:r w:rsidR="000C2E75" w:rsidRPr="006A60EA">
        <w:rPr>
          <w:rFonts w:ascii="Times New Roman" w:hAnsi="Times New Roman" w:cs="Times New Roman"/>
          <w:bCs/>
          <w:sz w:val="28"/>
          <w:szCs w:val="28"/>
        </w:rPr>
        <w:t>3</w:t>
      </w:r>
      <w:r w:rsidRPr="006A60EA">
        <w:rPr>
          <w:rFonts w:ascii="Times New Roman" w:hAnsi="Times New Roman" w:cs="Times New Roman"/>
          <w:bCs/>
          <w:sz w:val="28"/>
          <w:szCs w:val="28"/>
        </w:rPr>
        <w:t xml:space="preserve"> г.</w:t>
      </w:r>
      <w:r w:rsidR="000C2E75" w:rsidRPr="006A60EA">
        <w:rPr>
          <w:rFonts w:ascii="Times New Roman" w:hAnsi="Times New Roman" w:cs="Times New Roman"/>
          <w:bCs/>
          <w:sz w:val="28"/>
          <w:szCs w:val="28"/>
        </w:rPr>
        <w:t xml:space="preserve"> </w:t>
      </w:r>
      <w:r w:rsidRPr="006A60EA">
        <w:rPr>
          <w:rFonts w:ascii="Times New Roman" w:hAnsi="Times New Roman" w:cs="Times New Roman"/>
          <w:bCs/>
          <w:sz w:val="28"/>
          <w:szCs w:val="28"/>
        </w:rPr>
        <w:t xml:space="preserve">№ </w:t>
      </w:r>
      <w:r w:rsidR="000C2E75" w:rsidRPr="006A60EA">
        <w:rPr>
          <w:rFonts w:ascii="Times New Roman" w:hAnsi="Times New Roman" w:cs="Times New Roman"/>
          <w:bCs/>
          <w:sz w:val="28"/>
          <w:szCs w:val="28"/>
        </w:rPr>
        <w:t>54</w:t>
      </w:r>
      <w:r w:rsidRPr="006A60EA">
        <w:rPr>
          <w:rFonts w:ascii="Times New Roman" w:hAnsi="Times New Roman" w:cs="Times New Roman"/>
          <w:bCs/>
          <w:sz w:val="28"/>
          <w:szCs w:val="28"/>
        </w:rPr>
        <w:t>-р.</w:t>
      </w:r>
    </w:p>
    <w:p w:rsidR="00874C4D" w:rsidRPr="006A60EA" w:rsidRDefault="00874C4D" w:rsidP="006A60EA">
      <w:pPr>
        <w:spacing w:line="360" w:lineRule="auto"/>
        <w:ind w:firstLine="720"/>
        <w:jc w:val="both"/>
        <w:rPr>
          <w:rFonts w:ascii="Times New Roman" w:hAnsi="Times New Roman" w:cs="Times New Roman"/>
          <w:bCs/>
          <w:sz w:val="28"/>
          <w:szCs w:val="28"/>
        </w:rPr>
      </w:pPr>
      <w:r w:rsidRPr="006A60EA">
        <w:rPr>
          <w:rFonts w:ascii="Times New Roman" w:hAnsi="Times New Roman" w:cs="Times New Roman"/>
          <w:bCs/>
          <w:sz w:val="28"/>
          <w:szCs w:val="28"/>
        </w:rPr>
        <w:t>В Отчете отражена деятельность Контрольно-счетной палаты по реализации задач, определенных законодательством Российской Федерации и нормативными правовыми актами Совета народных депутатов.</w:t>
      </w:r>
    </w:p>
    <w:p w:rsidR="00125A7A" w:rsidRPr="006A60EA" w:rsidRDefault="00125A7A" w:rsidP="006A60EA">
      <w:pPr>
        <w:pStyle w:val="210"/>
        <w:keepNext/>
        <w:keepLines/>
        <w:numPr>
          <w:ilvl w:val="0"/>
          <w:numId w:val="2"/>
        </w:numPr>
        <w:shd w:val="clear" w:color="auto" w:fill="auto"/>
        <w:tabs>
          <w:tab w:val="left" w:pos="1008"/>
        </w:tabs>
        <w:spacing w:line="360" w:lineRule="auto"/>
        <w:ind w:left="20"/>
        <w:rPr>
          <w:sz w:val="28"/>
          <w:szCs w:val="28"/>
        </w:rPr>
      </w:pPr>
      <w:bookmarkStart w:id="4" w:name="bookmark4"/>
      <w:bookmarkEnd w:id="3"/>
      <w:r w:rsidRPr="006A60EA">
        <w:rPr>
          <w:rStyle w:val="23"/>
          <w:b/>
          <w:bCs/>
          <w:color w:val="000000"/>
          <w:sz w:val="28"/>
          <w:szCs w:val="28"/>
        </w:rPr>
        <w:t>Основные итоги работы Контрольно-счетной палаты в 201</w:t>
      </w:r>
      <w:r w:rsidR="00C30616">
        <w:rPr>
          <w:rStyle w:val="23"/>
          <w:b/>
          <w:bCs/>
          <w:color w:val="000000"/>
          <w:sz w:val="28"/>
          <w:szCs w:val="28"/>
        </w:rPr>
        <w:t>9</w:t>
      </w:r>
      <w:r w:rsidRPr="006A60EA">
        <w:rPr>
          <w:rStyle w:val="23"/>
          <w:b/>
          <w:bCs/>
          <w:color w:val="000000"/>
          <w:sz w:val="28"/>
          <w:szCs w:val="28"/>
        </w:rPr>
        <w:t xml:space="preserve"> году</w:t>
      </w:r>
      <w:bookmarkEnd w:id="4"/>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В соответствии с планом работы Контрольно-счетной палаты на 201</w:t>
      </w:r>
      <w:r w:rsidR="00C30616">
        <w:rPr>
          <w:rFonts w:ascii="Times New Roman" w:hAnsi="Times New Roman" w:cs="Times New Roman"/>
          <w:sz w:val="28"/>
          <w:szCs w:val="28"/>
        </w:rPr>
        <w:t>9</w:t>
      </w:r>
      <w:r w:rsidRPr="006A60EA">
        <w:rPr>
          <w:rFonts w:ascii="Times New Roman" w:hAnsi="Times New Roman" w:cs="Times New Roman"/>
          <w:sz w:val="28"/>
          <w:szCs w:val="28"/>
        </w:rPr>
        <w:t xml:space="preserve"> год было проведено </w:t>
      </w:r>
      <w:r w:rsidR="00C30616">
        <w:rPr>
          <w:rFonts w:ascii="Times New Roman" w:hAnsi="Times New Roman" w:cs="Times New Roman"/>
          <w:sz w:val="28"/>
          <w:szCs w:val="28"/>
        </w:rPr>
        <w:t>8</w:t>
      </w:r>
      <w:r w:rsidRPr="006A60EA">
        <w:rPr>
          <w:rFonts w:ascii="Times New Roman" w:hAnsi="Times New Roman" w:cs="Times New Roman"/>
          <w:sz w:val="28"/>
          <w:szCs w:val="28"/>
        </w:rPr>
        <w:t xml:space="preserve"> контрольных и экспертно-аналитических мероприятий, которыми охвачены </w:t>
      </w:r>
      <w:r w:rsidR="00C30616">
        <w:rPr>
          <w:rFonts w:ascii="Times New Roman" w:hAnsi="Times New Roman" w:cs="Times New Roman"/>
          <w:sz w:val="28"/>
          <w:szCs w:val="28"/>
        </w:rPr>
        <w:t>12</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объекта, в том числе:</w:t>
      </w:r>
    </w:p>
    <w:p w:rsidR="00386A4D" w:rsidRPr="006A60EA" w:rsidRDefault="00C30616" w:rsidP="006A60E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386A4D" w:rsidRPr="006A60EA">
        <w:rPr>
          <w:rFonts w:ascii="Times New Roman" w:hAnsi="Times New Roman" w:cs="Times New Roman"/>
          <w:sz w:val="28"/>
          <w:szCs w:val="28"/>
        </w:rPr>
        <w:t xml:space="preserve"> контрольных мероприятий, в рамках которых охвачено </w:t>
      </w:r>
      <w:r>
        <w:rPr>
          <w:rFonts w:ascii="Times New Roman" w:hAnsi="Times New Roman" w:cs="Times New Roman"/>
          <w:sz w:val="28"/>
          <w:szCs w:val="28"/>
        </w:rPr>
        <w:t>3</w:t>
      </w:r>
      <w:r w:rsidR="00386A4D" w:rsidRPr="006A60EA">
        <w:rPr>
          <w:rFonts w:ascii="Times New Roman" w:hAnsi="Times New Roman" w:cs="Times New Roman"/>
          <w:sz w:val="28"/>
          <w:szCs w:val="28"/>
        </w:rPr>
        <w:t xml:space="preserve"> объекта, общий объем проверенных средств составил </w:t>
      </w:r>
      <w:r>
        <w:rPr>
          <w:rFonts w:ascii="Times New Roman" w:hAnsi="Times New Roman" w:cs="Times New Roman"/>
          <w:sz w:val="28"/>
          <w:szCs w:val="28"/>
        </w:rPr>
        <w:t>41670,7</w:t>
      </w:r>
      <w:r w:rsidR="00386A4D" w:rsidRPr="006A60EA">
        <w:rPr>
          <w:rFonts w:ascii="Times New Roman" w:hAnsi="Times New Roman" w:cs="Times New Roman"/>
          <w:sz w:val="28"/>
          <w:szCs w:val="28"/>
        </w:rPr>
        <w:t xml:space="preserve"> тыс. рублей, из них по предложениям:</w:t>
      </w:r>
    </w:p>
    <w:p w:rsidR="00386A4D" w:rsidRDefault="00C608C7" w:rsidP="006A60E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125A7A" w:rsidRPr="006A60EA">
        <w:rPr>
          <w:rFonts w:ascii="Times New Roman" w:hAnsi="Times New Roman" w:cs="Times New Roman"/>
          <w:sz w:val="28"/>
          <w:szCs w:val="28"/>
        </w:rPr>
        <w:t xml:space="preserve">Решением </w:t>
      </w:r>
      <w:r w:rsidR="00386A4D" w:rsidRPr="006A60EA">
        <w:rPr>
          <w:rFonts w:ascii="Times New Roman" w:hAnsi="Times New Roman" w:cs="Times New Roman"/>
          <w:sz w:val="28"/>
          <w:szCs w:val="28"/>
        </w:rPr>
        <w:t xml:space="preserve"> Контрольно-счетной палаты </w:t>
      </w:r>
      <w:r w:rsidR="00125A7A" w:rsidRPr="006A60EA">
        <w:rPr>
          <w:rFonts w:ascii="Times New Roman" w:hAnsi="Times New Roman" w:cs="Times New Roman"/>
          <w:sz w:val="28"/>
          <w:szCs w:val="28"/>
        </w:rPr>
        <w:t>города Фокино</w:t>
      </w:r>
      <w:r w:rsidR="00386A4D" w:rsidRPr="006A60EA">
        <w:rPr>
          <w:rFonts w:ascii="Times New Roman" w:hAnsi="Times New Roman" w:cs="Times New Roman"/>
          <w:sz w:val="28"/>
          <w:szCs w:val="28"/>
        </w:rPr>
        <w:t xml:space="preserve"> –</w:t>
      </w:r>
      <w:r w:rsidR="00125A7A" w:rsidRPr="006A60EA">
        <w:rPr>
          <w:rFonts w:ascii="Times New Roman" w:hAnsi="Times New Roman" w:cs="Times New Roman"/>
          <w:sz w:val="28"/>
          <w:szCs w:val="28"/>
        </w:rPr>
        <w:t>2</w:t>
      </w:r>
      <w:r>
        <w:rPr>
          <w:rFonts w:ascii="Times New Roman" w:hAnsi="Times New Roman" w:cs="Times New Roman"/>
          <w:sz w:val="28"/>
          <w:szCs w:val="28"/>
        </w:rPr>
        <w:t xml:space="preserve">  </w:t>
      </w:r>
      <w:r w:rsidR="00386A4D" w:rsidRPr="006A60EA">
        <w:rPr>
          <w:rFonts w:ascii="Times New Roman" w:hAnsi="Times New Roman" w:cs="Times New Roman"/>
          <w:sz w:val="28"/>
          <w:szCs w:val="28"/>
        </w:rPr>
        <w:t xml:space="preserve">мероприятия, в рамках которого охвачены </w:t>
      </w:r>
      <w:r w:rsidR="00125A7A" w:rsidRPr="006A60EA">
        <w:rPr>
          <w:rFonts w:ascii="Times New Roman" w:hAnsi="Times New Roman" w:cs="Times New Roman"/>
          <w:sz w:val="28"/>
          <w:szCs w:val="28"/>
        </w:rPr>
        <w:t>2</w:t>
      </w:r>
      <w:r w:rsidR="00386A4D" w:rsidRPr="006A60EA">
        <w:rPr>
          <w:rFonts w:ascii="Times New Roman" w:hAnsi="Times New Roman" w:cs="Times New Roman"/>
          <w:sz w:val="28"/>
          <w:szCs w:val="28"/>
        </w:rPr>
        <w:t xml:space="preserve"> объекта, общий объем проверенных средств составил </w:t>
      </w:r>
      <w:r>
        <w:rPr>
          <w:rFonts w:ascii="Times New Roman" w:hAnsi="Times New Roman" w:cs="Times New Roman"/>
          <w:sz w:val="28"/>
          <w:szCs w:val="28"/>
        </w:rPr>
        <w:t>39740,7</w:t>
      </w:r>
      <w:r w:rsidR="00386A4D" w:rsidRPr="006A60EA">
        <w:rPr>
          <w:rFonts w:ascii="Times New Roman" w:hAnsi="Times New Roman" w:cs="Times New Roman"/>
          <w:sz w:val="28"/>
          <w:szCs w:val="28"/>
        </w:rPr>
        <w:t>тыс. рублей;</w:t>
      </w:r>
    </w:p>
    <w:p w:rsidR="00C608C7" w:rsidRPr="006A60EA" w:rsidRDefault="00C608C7" w:rsidP="006A60E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совместное</w:t>
      </w:r>
      <w:proofErr w:type="gramEnd"/>
      <w:r>
        <w:rPr>
          <w:rFonts w:ascii="Times New Roman" w:hAnsi="Times New Roman" w:cs="Times New Roman"/>
          <w:sz w:val="28"/>
          <w:szCs w:val="28"/>
        </w:rPr>
        <w:t xml:space="preserve"> с Контрольно-счетной палатой Брянской области -1 мероприятия, был охвачен один объект  и общий объем проверяемых средств составил -1930,0 тысяч рублей.</w:t>
      </w:r>
    </w:p>
    <w:p w:rsidR="00386A4D" w:rsidRPr="006A60EA" w:rsidRDefault="00C608C7" w:rsidP="006A60E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386A4D" w:rsidRPr="006A60EA">
        <w:rPr>
          <w:rFonts w:ascii="Times New Roman" w:hAnsi="Times New Roman" w:cs="Times New Roman"/>
          <w:sz w:val="28"/>
          <w:szCs w:val="28"/>
        </w:rPr>
        <w:t xml:space="preserve"> экспертно-аналитических мероприятий, в рамках которых охвачен</w:t>
      </w:r>
      <w:r>
        <w:rPr>
          <w:rFonts w:ascii="Times New Roman" w:hAnsi="Times New Roman" w:cs="Times New Roman"/>
          <w:sz w:val="28"/>
          <w:szCs w:val="28"/>
        </w:rPr>
        <w:t>о</w:t>
      </w:r>
      <w:r w:rsidR="00386A4D" w:rsidRPr="006A60EA">
        <w:rPr>
          <w:rFonts w:ascii="Times New Roman" w:hAnsi="Times New Roman" w:cs="Times New Roman"/>
          <w:sz w:val="28"/>
          <w:szCs w:val="28"/>
        </w:rPr>
        <w:t xml:space="preserve"> </w:t>
      </w:r>
      <w:r>
        <w:rPr>
          <w:rFonts w:ascii="Times New Roman" w:hAnsi="Times New Roman" w:cs="Times New Roman"/>
          <w:sz w:val="28"/>
          <w:szCs w:val="28"/>
        </w:rPr>
        <w:t xml:space="preserve"> 9</w:t>
      </w:r>
      <w:r w:rsidR="00125A7A" w:rsidRPr="006A60EA">
        <w:rPr>
          <w:rFonts w:ascii="Times New Roman" w:hAnsi="Times New Roman" w:cs="Times New Roman"/>
          <w:sz w:val="28"/>
          <w:szCs w:val="28"/>
        </w:rPr>
        <w:t xml:space="preserve"> </w:t>
      </w:r>
      <w:r>
        <w:rPr>
          <w:rFonts w:ascii="Times New Roman" w:hAnsi="Times New Roman" w:cs="Times New Roman"/>
          <w:sz w:val="28"/>
          <w:szCs w:val="28"/>
        </w:rPr>
        <w:t>объектов</w:t>
      </w:r>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Проведена</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экспертиза отчетов об исполнении  бюджета района за 201</w:t>
      </w:r>
      <w:r w:rsidR="00C608C7">
        <w:rPr>
          <w:rFonts w:ascii="Times New Roman" w:hAnsi="Times New Roman" w:cs="Times New Roman"/>
          <w:sz w:val="28"/>
          <w:szCs w:val="28"/>
        </w:rPr>
        <w:t>8</w:t>
      </w:r>
      <w:r w:rsidRPr="006A60EA">
        <w:rPr>
          <w:rFonts w:ascii="Times New Roman" w:hAnsi="Times New Roman" w:cs="Times New Roman"/>
          <w:sz w:val="28"/>
          <w:szCs w:val="28"/>
        </w:rPr>
        <w:t xml:space="preserve"> год,</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за 1 квартал 201</w:t>
      </w:r>
      <w:r w:rsidR="00C608C7">
        <w:rPr>
          <w:rFonts w:ascii="Times New Roman" w:hAnsi="Times New Roman" w:cs="Times New Roman"/>
          <w:sz w:val="28"/>
          <w:szCs w:val="28"/>
        </w:rPr>
        <w:t>9</w:t>
      </w:r>
      <w:r w:rsidRPr="006A60EA">
        <w:rPr>
          <w:rFonts w:ascii="Times New Roman" w:hAnsi="Times New Roman" w:cs="Times New Roman"/>
          <w:sz w:val="28"/>
          <w:szCs w:val="28"/>
        </w:rPr>
        <w:t xml:space="preserve"> года, за 1 полугодие 201</w:t>
      </w:r>
      <w:r w:rsidR="00C608C7">
        <w:rPr>
          <w:rFonts w:ascii="Times New Roman" w:hAnsi="Times New Roman" w:cs="Times New Roman"/>
          <w:sz w:val="28"/>
          <w:szCs w:val="28"/>
        </w:rPr>
        <w:t>9</w:t>
      </w:r>
      <w:r w:rsidRPr="006A60EA">
        <w:rPr>
          <w:rFonts w:ascii="Times New Roman" w:hAnsi="Times New Roman" w:cs="Times New Roman"/>
          <w:sz w:val="28"/>
          <w:szCs w:val="28"/>
        </w:rPr>
        <w:t xml:space="preserve"> года, за 9 месяцев 201</w:t>
      </w:r>
      <w:r w:rsidR="00C608C7">
        <w:rPr>
          <w:rFonts w:ascii="Times New Roman" w:hAnsi="Times New Roman" w:cs="Times New Roman"/>
          <w:sz w:val="28"/>
          <w:szCs w:val="28"/>
        </w:rPr>
        <w:t>9</w:t>
      </w:r>
      <w:r w:rsidRPr="006A60EA">
        <w:rPr>
          <w:rFonts w:ascii="Times New Roman" w:hAnsi="Times New Roman" w:cs="Times New Roman"/>
          <w:sz w:val="28"/>
          <w:szCs w:val="28"/>
        </w:rPr>
        <w:t xml:space="preserve"> года,</w:t>
      </w:r>
      <w:r w:rsidR="00125A7A" w:rsidRPr="006A60EA">
        <w:rPr>
          <w:rFonts w:ascii="Times New Roman" w:hAnsi="Times New Roman" w:cs="Times New Roman"/>
          <w:sz w:val="28"/>
          <w:szCs w:val="28"/>
        </w:rPr>
        <w:t xml:space="preserve"> </w:t>
      </w:r>
      <w:r w:rsidR="00C608C7">
        <w:rPr>
          <w:rFonts w:ascii="Times New Roman" w:hAnsi="Times New Roman" w:cs="Times New Roman"/>
          <w:sz w:val="28"/>
          <w:szCs w:val="28"/>
        </w:rPr>
        <w:t>проекта  бюджета района на 2020</w:t>
      </w:r>
      <w:r w:rsidRPr="006A60EA">
        <w:rPr>
          <w:rFonts w:ascii="Times New Roman" w:hAnsi="Times New Roman" w:cs="Times New Roman"/>
          <w:sz w:val="28"/>
          <w:szCs w:val="28"/>
        </w:rPr>
        <w:t>год и на плановый период 20</w:t>
      </w:r>
      <w:r w:rsidR="00125A7A" w:rsidRPr="006A60EA">
        <w:rPr>
          <w:rFonts w:ascii="Times New Roman" w:hAnsi="Times New Roman" w:cs="Times New Roman"/>
          <w:sz w:val="28"/>
          <w:szCs w:val="28"/>
        </w:rPr>
        <w:t>2</w:t>
      </w:r>
      <w:r w:rsidR="00C608C7">
        <w:rPr>
          <w:rFonts w:ascii="Times New Roman" w:hAnsi="Times New Roman" w:cs="Times New Roman"/>
          <w:sz w:val="28"/>
          <w:szCs w:val="28"/>
        </w:rPr>
        <w:t>1</w:t>
      </w:r>
      <w:r w:rsidRPr="006A60EA">
        <w:rPr>
          <w:rFonts w:ascii="Times New Roman" w:hAnsi="Times New Roman" w:cs="Times New Roman"/>
          <w:sz w:val="28"/>
          <w:szCs w:val="28"/>
        </w:rPr>
        <w:t xml:space="preserve"> и</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202</w:t>
      </w:r>
      <w:r w:rsidR="00C608C7">
        <w:rPr>
          <w:rFonts w:ascii="Times New Roman" w:hAnsi="Times New Roman" w:cs="Times New Roman"/>
          <w:sz w:val="28"/>
          <w:szCs w:val="28"/>
        </w:rPr>
        <w:t>2</w:t>
      </w:r>
      <w:r w:rsidRPr="006A60EA">
        <w:rPr>
          <w:rFonts w:ascii="Times New Roman" w:hAnsi="Times New Roman" w:cs="Times New Roman"/>
          <w:sz w:val="28"/>
          <w:szCs w:val="28"/>
        </w:rPr>
        <w:t xml:space="preserve"> годов, проектов муниципальных программ района и города.</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По итогам вышеуказанных экспертиз подготовлено и</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направлено  объектам </w:t>
      </w:r>
      <w:r w:rsidR="00C608C7">
        <w:rPr>
          <w:rFonts w:ascii="Times New Roman" w:hAnsi="Times New Roman" w:cs="Times New Roman"/>
          <w:sz w:val="28"/>
          <w:szCs w:val="28"/>
        </w:rPr>
        <w:t xml:space="preserve">8 </w:t>
      </w:r>
      <w:r w:rsidRPr="006A60EA">
        <w:rPr>
          <w:rFonts w:ascii="Times New Roman" w:hAnsi="Times New Roman" w:cs="Times New Roman"/>
          <w:sz w:val="28"/>
          <w:szCs w:val="28"/>
        </w:rPr>
        <w:t>заключений.</w:t>
      </w:r>
    </w:p>
    <w:p w:rsidR="00386A4D" w:rsidRDefault="00386A4D" w:rsidP="006A60EA">
      <w:pPr>
        <w:spacing w:line="360" w:lineRule="auto"/>
        <w:ind w:firstLine="720"/>
        <w:jc w:val="both"/>
        <w:rPr>
          <w:rFonts w:ascii="Times New Roman" w:hAnsi="Times New Roman" w:cs="Times New Roman"/>
          <w:sz w:val="28"/>
          <w:szCs w:val="28"/>
        </w:rPr>
      </w:pPr>
      <w:proofErr w:type="gramStart"/>
      <w:r w:rsidRPr="006A60EA">
        <w:rPr>
          <w:rFonts w:ascii="Times New Roman" w:hAnsi="Times New Roman" w:cs="Times New Roman"/>
          <w:sz w:val="28"/>
          <w:szCs w:val="28"/>
        </w:rPr>
        <w:t>При проведении контрольных и экспертно-аналитических мероприятий</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особое внимание уделялось вопросам законности и результативности</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(эффективности и экономности) использования бюджетных средств имущества муниципальной собственности, предоставления</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налоговых льгот и преференций, а также вопросам соблюдения Федеральных</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законов от 5 апреля 2013 года № 44-ФЗ «О контрактной системе в сфере</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закупок товаров, работ, услуг для обеспечения государственных </w:t>
      </w:r>
      <w:r w:rsidR="00431CF6" w:rsidRPr="006A60EA">
        <w:rPr>
          <w:rFonts w:ascii="Times New Roman" w:hAnsi="Times New Roman" w:cs="Times New Roman"/>
          <w:sz w:val="28"/>
          <w:szCs w:val="28"/>
        </w:rPr>
        <w:t>муниципальных</w:t>
      </w:r>
      <w:r w:rsidRPr="006A60EA">
        <w:rPr>
          <w:rFonts w:ascii="Times New Roman" w:hAnsi="Times New Roman" w:cs="Times New Roman"/>
          <w:sz w:val="28"/>
          <w:szCs w:val="28"/>
        </w:rPr>
        <w:t xml:space="preserve"> нужд» и от 18 июля 2011 года № 223-ФЗ</w:t>
      </w:r>
      <w:proofErr w:type="gramEnd"/>
      <w:r w:rsidRPr="006A60EA">
        <w:rPr>
          <w:rFonts w:ascii="Times New Roman" w:hAnsi="Times New Roman" w:cs="Times New Roman"/>
          <w:sz w:val="28"/>
          <w:szCs w:val="28"/>
        </w:rPr>
        <w:t xml:space="preserve"> «О закупках товаров,</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работ, услуг отдельными видами юридических лиц».</w:t>
      </w:r>
    </w:p>
    <w:p w:rsidR="003925BA" w:rsidRPr="00C2544E" w:rsidRDefault="00740AC9" w:rsidP="00740AC9">
      <w:pPr>
        <w:spacing w:after="120" w:line="360" w:lineRule="auto"/>
        <w:jc w:val="both"/>
        <w:rPr>
          <w:rFonts w:ascii="Times New Roman" w:hAnsi="Times New Roman" w:cs="Times New Roman"/>
          <w:sz w:val="28"/>
          <w:szCs w:val="28"/>
        </w:rPr>
      </w:pPr>
      <w:r w:rsidRPr="00C2544E">
        <w:rPr>
          <w:rFonts w:ascii="Times New Roman" w:hAnsi="Times New Roman" w:cs="Times New Roman"/>
          <w:sz w:val="28"/>
          <w:szCs w:val="28"/>
        </w:rPr>
        <w:t xml:space="preserve">По итогам проведенных </w:t>
      </w:r>
      <w:r w:rsidR="00C608C7">
        <w:rPr>
          <w:rFonts w:ascii="Times New Roman" w:hAnsi="Times New Roman" w:cs="Times New Roman"/>
          <w:sz w:val="28"/>
          <w:szCs w:val="28"/>
        </w:rPr>
        <w:t>3</w:t>
      </w:r>
      <w:r w:rsidRPr="00C2544E">
        <w:rPr>
          <w:rFonts w:ascii="Times New Roman" w:hAnsi="Times New Roman" w:cs="Times New Roman"/>
          <w:sz w:val="28"/>
          <w:szCs w:val="28"/>
        </w:rPr>
        <w:t xml:space="preserve"> контрольных и </w:t>
      </w:r>
      <w:r w:rsidR="00C608C7">
        <w:rPr>
          <w:rFonts w:ascii="Times New Roman" w:hAnsi="Times New Roman" w:cs="Times New Roman"/>
          <w:sz w:val="28"/>
          <w:szCs w:val="28"/>
        </w:rPr>
        <w:t>5</w:t>
      </w:r>
      <w:r w:rsidRPr="00C2544E">
        <w:rPr>
          <w:rFonts w:ascii="Times New Roman" w:hAnsi="Times New Roman" w:cs="Times New Roman"/>
          <w:sz w:val="28"/>
          <w:szCs w:val="28"/>
        </w:rPr>
        <w:t xml:space="preserve"> экспертно-аналитических мероприятий установлено </w:t>
      </w:r>
      <w:r w:rsidR="00C608C7">
        <w:rPr>
          <w:rFonts w:ascii="Times New Roman" w:hAnsi="Times New Roman" w:cs="Times New Roman"/>
          <w:sz w:val="28"/>
          <w:szCs w:val="28"/>
        </w:rPr>
        <w:t>13</w:t>
      </w:r>
      <w:r w:rsidRPr="00C2544E">
        <w:rPr>
          <w:rFonts w:ascii="Times New Roman" w:hAnsi="Times New Roman" w:cs="Times New Roman"/>
          <w:sz w:val="28"/>
          <w:szCs w:val="28"/>
        </w:rPr>
        <w:t xml:space="preserve"> нарушений, предусмотренных Классификатором н</w:t>
      </w:r>
      <w:r w:rsidR="003925BA">
        <w:rPr>
          <w:rFonts w:ascii="Times New Roman" w:hAnsi="Times New Roman" w:cs="Times New Roman"/>
          <w:sz w:val="28"/>
          <w:szCs w:val="28"/>
        </w:rPr>
        <w:t>арушений, на общую сумму 202,7</w:t>
      </w:r>
      <w:r w:rsidRPr="00C2544E">
        <w:rPr>
          <w:rFonts w:ascii="Times New Roman" w:hAnsi="Times New Roman" w:cs="Times New Roman"/>
          <w:sz w:val="28"/>
          <w:szCs w:val="28"/>
        </w:rPr>
        <w:t>тыс. рублей, в том числе допущенн</w:t>
      </w:r>
      <w:r w:rsidR="00C608C7">
        <w:rPr>
          <w:rFonts w:ascii="Times New Roman" w:hAnsi="Times New Roman" w:cs="Times New Roman"/>
          <w:sz w:val="28"/>
          <w:szCs w:val="28"/>
        </w:rPr>
        <w:t>ых в 2018</w:t>
      </w:r>
      <w:r w:rsidRPr="00C2544E">
        <w:rPr>
          <w:rFonts w:ascii="Times New Roman" w:hAnsi="Times New Roman" w:cs="Times New Roman"/>
          <w:sz w:val="28"/>
          <w:szCs w:val="28"/>
        </w:rPr>
        <w:t xml:space="preserve"> году – </w:t>
      </w:r>
      <w:r w:rsidR="00C608C7">
        <w:rPr>
          <w:rFonts w:ascii="Times New Roman" w:hAnsi="Times New Roman" w:cs="Times New Roman"/>
          <w:sz w:val="28"/>
          <w:szCs w:val="28"/>
        </w:rPr>
        <w:t>4,6</w:t>
      </w:r>
      <w:r w:rsidRPr="00C2544E">
        <w:rPr>
          <w:rFonts w:ascii="Times New Roman" w:hAnsi="Times New Roman" w:cs="Times New Roman"/>
          <w:sz w:val="28"/>
          <w:szCs w:val="28"/>
        </w:rPr>
        <w:t xml:space="preserve"> тыс. рублей,  до 201</w:t>
      </w:r>
      <w:r w:rsidR="00C608C7">
        <w:rPr>
          <w:rFonts w:ascii="Times New Roman" w:hAnsi="Times New Roman" w:cs="Times New Roman"/>
          <w:sz w:val="28"/>
          <w:szCs w:val="28"/>
        </w:rPr>
        <w:t>7</w:t>
      </w:r>
      <w:r w:rsidRPr="00C2544E">
        <w:rPr>
          <w:rFonts w:ascii="Times New Roman" w:hAnsi="Times New Roman" w:cs="Times New Roman"/>
          <w:sz w:val="28"/>
          <w:szCs w:val="28"/>
        </w:rPr>
        <w:t xml:space="preserve"> года включительно – </w:t>
      </w:r>
      <w:r w:rsidR="00C608C7">
        <w:rPr>
          <w:rFonts w:ascii="Times New Roman" w:hAnsi="Times New Roman" w:cs="Times New Roman"/>
          <w:sz w:val="28"/>
          <w:szCs w:val="28"/>
        </w:rPr>
        <w:t>198,1</w:t>
      </w:r>
      <w:r w:rsidRPr="00C2544E">
        <w:rPr>
          <w:rFonts w:ascii="Times New Roman" w:hAnsi="Times New Roman" w:cs="Times New Roman"/>
          <w:sz w:val="28"/>
          <w:szCs w:val="28"/>
        </w:rPr>
        <w:t xml:space="preserve"> тыс. рублей.</w:t>
      </w:r>
      <w:r w:rsidR="00CF1C3D" w:rsidRPr="00C2544E">
        <w:rPr>
          <w:rFonts w:ascii="Times New Roman" w:hAnsi="Times New Roman" w:cs="Times New Roman"/>
          <w:sz w:val="28"/>
          <w:szCs w:val="28"/>
        </w:rPr>
        <w:t xml:space="preserve"> </w:t>
      </w:r>
      <w:r w:rsidRPr="00C2544E">
        <w:rPr>
          <w:rFonts w:ascii="Times New Roman" w:hAnsi="Times New Roman" w:cs="Times New Roman"/>
          <w:sz w:val="28"/>
          <w:szCs w:val="28"/>
        </w:rPr>
        <w:t>Информация в разрезе видов нарушений по структуре Классификатора нарушений, выявляемых в ходе внешнего государственного аудита (контроля), представлена в следующей таблице.</w:t>
      </w:r>
    </w:p>
    <w:tbl>
      <w:tblPr>
        <w:tblpPr w:leftFromText="180" w:rightFromText="180" w:vertAnchor="text" w:horzAnchor="margin" w:tblpY="-1398"/>
        <w:tblW w:w="10314" w:type="dxa"/>
        <w:tblLayout w:type="fixed"/>
        <w:tblLook w:val="04A0"/>
      </w:tblPr>
      <w:tblGrid>
        <w:gridCol w:w="959"/>
        <w:gridCol w:w="3969"/>
        <w:gridCol w:w="1189"/>
        <w:gridCol w:w="1276"/>
        <w:gridCol w:w="937"/>
        <w:gridCol w:w="937"/>
        <w:gridCol w:w="1047"/>
      </w:tblGrid>
      <w:tr w:rsidR="003925BA" w:rsidRPr="003925BA" w:rsidTr="00080CE2">
        <w:trPr>
          <w:trHeight w:val="45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lastRenderedPageBreak/>
              <w:t xml:space="preserve">№ по </w:t>
            </w:r>
            <w:r w:rsidRPr="003925BA">
              <w:rPr>
                <w:rFonts w:ascii="Arial" w:hAnsi="Arial" w:cs="Arial"/>
                <w:b/>
                <w:bCs/>
                <w:sz w:val="22"/>
                <w:szCs w:val="22"/>
              </w:rPr>
              <w:br/>
              <w:t>Классификатору нарушений</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Нарушения</w:t>
            </w:r>
          </w:p>
        </w:tc>
        <w:tc>
          <w:tcPr>
            <w:tcW w:w="2465" w:type="dxa"/>
            <w:gridSpan w:val="2"/>
            <w:tcBorders>
              <w:top w:val="single" w:sz="4" w:space="0" w:color="auto"/>
              <w:left w:val="nil"/>
              <w:bottom w:val="single" w:sz="4" w:space="0" w:color="auto"/>
              <w:right w:val="single" w:sz="4" w:space="0" w:color="000000"/>
            </w:tcBorders>
            <w:shd w:val="clear" w:color="auto" w:fill="auto"/>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Общий объем нарушений</w:t>
            </w:r>
          </w:p>
        </w:tc>
        <w:tc>
          <w:tcPr>
            <w:tcW w:w="2921" w:type="dxa"/>
            <w:gridSpan w:val="3"/>
            <w:tcBorders>
              <w:top w:val="single" w:sz="4" w:space="0" w:color="auto"/>
              <w:left w:val="nil"/>
              <w:bottom w:val="single" w:sz="4" w:space="0" w:color="auto"/>
              <w:right w:val="single" w:sz="4" w:space="0" w:color="000000"/>
            </w:tcBorders>
            <w:shd w:val="clear" w:color="auto" w:fill="auto"/>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в том числе средства:</w:t>
            </w:r>
          </w:p>
        </w:tc>
      </w:tr>
      <w:tr w:rsidR="003925BA" w:rsidRPr="003925BA" w:rsidTr="00080CE2">
        <w:trPr>
          <w:trHeight w:val="1800"/>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3925BA" w:rsidRPr="003925BA" w:rsidRDefault="003925BA" w:rsidP="00501328">
            <w:pPr>
              <w:widowControl/>
              <w:rPr>
                <w:rFonts w:ascii="Arial" w:hAnsi="Arial" w:cs="Arial"/>
                <w:b/>
                <w:bCs/>
                <w:sz w:val="22"/>
                <w:szCs w:val="22"/>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3925BA" w:rsidRPr="003925BA" w:rsidRDefault="003925BA" w:rsidP="00501328">
            <w:pPr>
              <w:widowControl/>
              <w:rPr>
                <w:rFonts w:ascii="Arial" w:hAnsi="Arial" w:cs="Arial"/>
                <w:b/>
                <w:bCs/>
                <w:sz w:val="22"/>
                <w:szCs w:val="22"/>
              </w:rPr>
            </w:pPr>
          </w:p>
        </w:tc>
        <w:tc>
          <w:tcPr>
            <w:tcW w:w="1189" w:type="dxa"/>
            <w:tcBorders>
              <w:top w:val="nil"/>
              <w:left w:val="nil"/>
              <w:bottom w:val="nil"/>
              <w:right w:val="single" w:sz="4" w:space="0" w:color="auto"/>
            </w:tcBorders>
            <w:shd w:val="clear" w:color="auto" w:fill="auto"/>
            <w:vAlign w:val="center"/>
            <w:hideMark/>
          </w:tcPr>
          <w:p w:rsidR="003925BA" w:rsidRPr="003925BA" w:rsidRDefault="003925BA" w:rsidP="00501328">
            <w:pPr>
              <w:widowControl/>
              <w:jc w:val="right"/>
              <w:rPr>
                <w:rFonts w:ascii="Arial" w:hAnsi="Arial" w:cs="Arial"/>
                <w:b/>
                <w:bCs/>
                <w:sz w:val="22"/>
                <w:szCs w:val="22"/>
              </w:rPr>
            </w:pPr>
            <w:r w:rsidRPr="003925BA">
              <w:rPr>
                <w:rFonts w:ascii="Arial" w:hAnsi="Arial" w:cs="Arial"/>
                <w:b/>
                <w:bCs/>
                <w:sz w:val="22"/>
                <w:szCs w:val="22"/>
              </w:rPr>
              <w:t>Количество всего (ед.)</w:t>
            </w:r>
          </w:p>
        </w:tc>
        <w:tc>
          <w:tcPr>
            <w:tcW w:w="1276" w:type="dxa"/>
            <w:tcBorders>
              <w:top w:val="nil"/>
              <w:left w:val="nil"/>
              <w:bottom w:val="nil"/>
              <w:right w:val="single" w:sz="4" w:space="0" w:color="auto"/>
            </w:tcBorders>
            <w:shd w:val="clear" w:color="auto" w:fill="auto"/>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Сумма (тыс</w:t>
            </w:r>
            <w:proofErr w:type="gramStart"/>
            <w:r w:rsidRPr="003925BA">
              <w:rPr>
                <w:rFonts w:ascii="Arial" w:hAnsi="Arial" w:cs="Arial"/>
                <w:b/>
                <w:bCs/>
                <w:sz w:val="22"/>
                <w:szCs w:val="22"/>
              </w:rPr>
              <w:t>.р</w:t>
            </w:r>
            <w:proofErr w:type="gramEnd"/>
            <w:r w:rsidRPr="003925BA">
              <w:rPr>
                <w:rFonts w:ascii="Arial" w:hAnsi="Arial" w:cs="Arial"/>
                <w:b/>
                <w:bCs/>
                <w:sz w:val="22"/>
                <w:szCs w:val="22"/>
              </w:rPr>
              <w:t>ублей)</w:t>
            </w:r>
          </w:p>
        </w:tc>
        <w:tc>
          <w:tcPr>
            <w:tcW w:w="937" w:type="dxa"/>
            <w:tcBorders>
              <w:top w:val="nil"/>
              <w:left w:val="nil"/>
              <w:bottom w:val="nil"/>
              <w:right w:val="single" w:sz="4" w:space="0" w:color="auto"/>
            </w:tcBorders>
            <w:shd w:val="clear" w:color="auto" w:fill="auto"/>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2019 года</w:t>
            </w:r>
          </w:p>
        </w:tc>
        <w:tc>
          <w:tcPr>
            <w:tcW w:w="937" w:type="dxa"/>
            <w:tcBorders>
              <w:top w:val="nil"/>
              <w:left w:val="nil"/>
              <w:bottom w:val="nil"/>
              <w:right w:val="single" w:sz="4" w:space="0" w:color="auto"/>
            </w:tcBorders>
            <w:shd w:val="clear" w:color="auto" w:fill="auto"/>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2018 года</w:t>
            </w:r>
          </w:p>
        </w:tc>
        <w:tc>
          <w:tcPr>
            <w:tcW w:w="1047" w:type="dxa"/>
            <w:tcBorders>
              <w:top w:val="nil"/>
              <w:left w:val="nil"/>
              <w:bottom w:val="nil"/>
              <w:right w:val="single" w:sz="4" w:space="0" w:color="auto"/>
            </w:tcBorders>
            <w:shd w:val="clear" w:color="auto" w:fill="auto"/>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xml:space="preserve">до 2017 года </w:t>
            </w:r>
            <w:proofErr w:type="spellStart"/>
            <w:proofErr w:type="gramStart"/>
            <w:r w:rsidRPr="003925BA">
              <w:rPr>
                <w:rFonts w:ascii="Arial" w:hAnsi="Arial" w:cs="Arial"/>
                <w:b/>
                <w:bCs/>
                <w:sz w:val="22"/>
                <w:szCs w:val="22"/>
              </w:rPr>
              <w:t>включи-тельно</w:t>
            </w:r>
            <w:proofErr w:type="spellEnd"/>
            <w:proofErr w:type="gramEnd"/>
          </w:p>
        </w:tc>
      </w:tr>
      <w:tr w:rsidR="003925BA" w:rsidRPr="003925BA" w:rsidTr="00080CE2">
        <w:trPr>
          <w:trHeight w:val="570"/>
        </w:trPr>
        <w:tc>
          <w:tcPr>
            <w:tcW w:w="4928" w:type="dxa"/>
            <w:gridSpan w:val="2"/>
            <w:tcBorders>
              <w:top w:val="single" w:sz="4" w:space="0" w:color="auto"/>
              <w:left w:val="single" w:sz="4" w:space="0" w:color="auto"/>
              <w:bottom w:val="single" w:sz="4" w:space="0" w:color="auto"/>
              <w:right w:val="single" w:sz="4" w:space="0" w:color="000000"/>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Всего</w:t>
            </w:r>
          </w:p>
        </w:tc>
        <w:tc>
          <w:tcPr>
            <w:tcW w:w="1189" w:type="dxa"/>
            <w:tcBorders>
              <w:top w:val="single" w:sz="4" w:space="0" w:color="auto"/>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13</w:t>
            </w:r>
          </w:p>
        </w:tc>
        <w:tc>
          <w:tcPr>
            <w:tcW w:w="1276" w:type="dxa"/>
            <w:tcBorders>
              <w:top w:val="single" w:sz="4" w:space="0" w:color="auto"/>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Pr>
                <w:rFonts w:ascii="Arial" w:hAnsi="Arial" w:cs="Arial"/>
                <w:b/>
                <w:bCs/>
                <w:sz w:val="22"/>
                <w:szCs w:val="22"/>
              </w:rPr>
              <w:t>202,7</w:t>
            </w:r>
          </w:p>
        </w:tc>
        <w:tc>
          <w:tcPr>
            <w:tcW w:w="937" w:type="dxa"/>
            <w:tcBorders>
              <w:top w:val="single" w:sz="4" w:space="0" w:color="auto"/>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single" w:sz="4" w:space="0" w:color="auto"/>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4,6</w:t>
            </w:r>
          </w:p>
        </w:tc>
        <w:tc>
          <w:tcPr>
            <w:tcW w:w="1047" w:type="dxa"/>
            <w:tcBorders>
              <w:top w:val="single" w:sz="4" w:space="0" w:color="auto"/>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198,1</w:t>
            </w:r>
          </w:p>
        </w:tc>
      </w:tr>
      <w:tr w:rsidR="003925BA" w:rsidRPr="003925BA" w:rsidTr="00080CE2">
        <w:trPr>
          <w:trHeight w:val="600"/>
        </w:trPr>
        <w:tc>
          <w:tcPr>
            <w:tcW w:w="959" w:type="dxa"/>
            <w:tcBorders>
              <w:top w:val="nil"/>
              <w:left w:val="single" w:sz="4" w:space="0" w:color="auto"/>
              <w:bottom w:val="single" w:sz="4" w:space="0" w:color="auto"/>
              <w:right w:val="single" w:sz="4" w:space="0" w:color="auto"/>
            </w:tcBorders>
            <w:shd w:val="clear" w:color="000000" w:fill="D7E4BC"/>
            <w:noWrap/>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1.</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rPr>
                <w:rFonts w:ascii="Arial" w:hAnsi="Arial" w:cs="Arial"/>
                <w:b/>
                <w:bCs/>
                <w:sz w:val="22"/>
                <w:szCs w:val="22"/>
              </w:rPr>
            </w:pPr>
            <w:r w:rsidRPr="003925BA">
              <w:rPr>
                <w:rFonts w:ascii="Arial" w:hAnsi="Arial" w:cs="Arial"/>
                <w:b/>
                <w:bCs/>
                <w:sz w:val="22"/>
                <w:szCs w:val="22"/>
              </w:rPr>
              <w:t>Нарушения при формировании и исполнении бюджетов</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4</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6,5</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6,5</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000000" w:fill="D7E4BC"/>
            <w:noWrap/>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1.1.</w:t>
            </w:r>
          </w:p>
        </w:tc>
        <w:tc>
          <w:tcPr>
            <w:tcW w:w="3969" w:type="dxa"/>
            <w:tcBorders>
              <w:top w:val="nil"/>
              <w:left w:val="nil"/>
              <w:bottom w:val="single" w:sz="4" w:space="0" w:color="auto"/>
              <w:right w:val="single" w:sz="4" w:space="0" w:color="auto"/>
            </w:tcBorders>
            <w:shd w:val="clear" w:color="000000" w:fill="D7E4BC"/>
            <w:noWrap/>
            <w:vAlign w:val="center"/>
            <w:hideMark/>
          </w:tcPr>
          <w:p w:rsidR="003925BA" w:rsidRPr="003925BA" w:rsidRDefault="003925BA" w:rsidP="00501328">
            <w:pPr>
              <w:widowControl/>
              <w:rPr>
                <w:rFonts w:ascii="Arial" w:hAnsi="Arial" w:cs="Arial"/>
                <w:b/>
                <w:bCs/>
                <w:sz w:val="22"/>
                <w:szCs w:val="22"/>
              </w:rPr>
            </w:pPr>
            <w:r w:rsidRPr="003925BA">
              <w:rPr>
                <w:rFonts w:ascii="Arial" w:hAnsi="Arial" w:cs="Arial"/>
                <w:b/>
                <w:bCs/>
                <w:sz w:val="22"/>
                <w:szCs w:val="22"/>
              </w:rPr>
              <w:t>Нарушения в ходе формирования бюджетов</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1.2.</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both"/>
              <w:rPr>
                <w:rFonts w:ascii="Arial" w:hAnsi="Arial" w:cs="Arial"/>
                <w:b/>
                <w:bCs/>
                <w:sz w:val="22"/>
                <w:szCs w:val="22"/>
              </w:rPr>
            </w:pPr>
            <w:r w:rsidRPr="003925BA">
              <w:rPr>
                <w:rFonts w:ascii="Arial" w:hAnsi="Arial" w:cs="Arial"/>
                <w:b/>
                <w:bCs/>
                <w:sz w:val="22"/>
                <w:szCs w:val="22"/>
              </w:rPr>
              <w:t>Нарушения в ходе исполнения бюджетов</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4</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6,5</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6,5</w:t>
            </w:r>
          </w:p>
        </w:tc>
      </w:tr>
      <w:tr w:rsidR="003925BA" w:rsidRPr="003925BA" w:rsidTr="00080CE2">
        <w:trPr>
          <w:trHeight w:val="552"/>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1.2.95</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неправомерно начислена и выплачена  материальная помощь</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6,5</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6,5</w:t>
            </w:r>
          </w:p>
        </w:tc>
      </w:tr>
      <w:tr w:rsidR="003925BA" w:rsidRPr="003925BA" w:rsidTr="00080CE2">
        <w:trPr>
          <w:trHeight w:val="588"/>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1.2.95</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xml:space="preserve">в коллективном договоре не внесены изменения по начислению заработной платы </w:t>
            </w:r>
            <w:proofErr w:type="gramStart"/>
            <w:r w:rsidRPr="003925BA">
              <w:rPr>
                <w:rFonts w:ascii="Arial" w:hAnsi="Arial" w:cs="Arial"/>
                <w:sz w:val="22"/>
                <w:szCs w:val="22"/>
              </w:rPr>
              <w:t>согласно приказа</w:t>
            </w:r>
            <w:proofErr w:type="gramEnd"/>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1.2.95</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срок действия коллективного договора истек</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color w:val="auto"/>
                <w:sz w:val="22"/>
                <w:szCs w:val="22"/>
              </w:rPr>
            </w:pPr>
            <w:r w:rsidRPr="003925BA">
              <w:rPr>
                <w:rFonts w:ascii="Arial" w:hAnsi="Arial" w:cs="Arial"/>
                <w:b/>
                <w:bCs/>
                <w:color w:val="auto"/>
                <w:sz w:val="22"/>
                <w:szCs w:val="22"/>
              </w:rPr>
              <w:t>1.3.</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both"/>
              <w:rPr>
                <w:rFonts w:ascii="Arial" w:hAnsi="Arial" w:cs="Arial"/>
                <w:b/>
                <w:bCs/>
                <w:color w:val="auto"/>
                <w:sz w:val="22"/>
                <w:szCs w:val="22"/>
              </w:rPr>
            </w:pPr>
            <w:r w:rsidRPr="003925BA">
              <w:rPr>
                <w:rFonts w:ascii="Arial" w:hAnsi="Arial" w:cs="Arial"/>
                <w:b/>
                <w:bCs/>
                <w:color w:val="auto"/>
                <w:sz w:val="22"/>
                <w:szCs w:val="22"/>
              </w:rPr>
              <w:t>Нарушения при реализации ФАИП и АИП</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color w:val="auto"/>
                <w:sz w:val="22"/>
                <w:szCs w:val="22"/>
              </w:rPr>
            </w:pPr>
            <w:r w:rsidRPr="003925BA">
              <w:rPr>
                <w:rFonts w:ascii="Arial" w:hAnsi="Arial" w:cs="Arial"/>
                <w:b/>
                <w:bCs/>
                <w:color w:val="auto"/>
                <w:sz w:val="22"/>
                <w:szCs w:val="22"/>
              </w:rPr>
              <w:t> </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color w:val="auto"/>
                <w:sz w:val="22"/>
                <w:szCs w:val="22"/>
              </w:rPr>
            </w:pPr>
            <w:r w:rsidRPr="003925BA">
              <w:rPr>
                <w:rFonts w:ascii="Arial" w:hAnsi="Arial" w:cs="Arial"/>
                <w:b/>
                <w:bCs/>
                <w:color w:val="auto"/>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color w:val="auto"/>
                <w:sz w:val="22"/>
                <w:szCs w:val="22"/>
              </w:rPr>
            </w:pPr>
            <w:r w:rsidRPr="003925BA">
              <w:rPr>
                <w:rFonts w:ascii="Arial" w:hAnsi="Arial" w:cs="Arial"/>
                <w:b/>
                <w:bCs/>
                <w:color w:val="auto"/>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color w:val="auto"/>
                <w:sz w:val="22"/>
                <w:szCs w:val="22"/>
              </w:rPr>
            </w:pPr>
            <w:r w:rsidRPr="003925BA">
              <w:rPr>
                <w:rFonts w:ascii="Arial" w:hAnsi="Arial" w:cs="Arial"/>
                <w:b/>
                <w:bCs/>
                <w:color w:val="auto"/>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color w:val="auto"/>
                <w:sz w:val="22"/>
                <w:szCs w:val="22"/>
              </w:rPr>
            </w:pPr>
            <w:r w:rsidRPr="003925BA">
              <w:rPr>
                <w:rFonts w:ascii="Arial" w:hAnsi="Arial" w:cs="Arial"/>
                <w:b/>
                <w:bCs/>
                <w:color w:val="auto"/>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bottom"/>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930"/>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2.</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both"/>
              <w:rPr>
                <w:rFonts w:ascii="Arial" w:hAnsi="Arial" w:cs="Arial"/>
                <w:b/>
                <w:bCs/>
                <w:sz w:val="22"/>
                <w:szCs w:val="22"/>
              </w:rPr>
            </w:pPr>
            <w:r w:rsidRPr="003925BA">
              <w:rPr>
                <w:rFonts w:ascii="Arial" w:hAnsi="Arial" w:cs="Arial"/>
                <w:b/>
                <w:bCs/>
                <w:sz w:val="22"/>
                <w:szCs w:val="22"/>
              </w:rPr>
              <w:t>Нарушения ведения бухгалтерского учета, составления и представления бухгалтерской (финансовой) отчетности</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3</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123,5</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4,6</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118,9</w:t>
            </w:r>
          </w:p>
        </w:tc>
      </w:tr>
      <w:tr w:rsidR="003925BA" w:rsidRPr="003925BA" w:rsidTr="00080CE2">
        <w:trPr>
          <w:trHeight w:val="1428"/>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2.2</w:t>
            </w:r>
          </w:p>
        </w:tc>
        <w:tc>
          <w:tcPr>
            <w:tcW w:w="3969" w:type="dxa"/>
            <w:tcBorders>
              <w:top w:val="nil"/>
              <w:left w:val="nil"/>
              <w:bottom w:val="single" w:sz="4" w:space="0" w:color="auto"/>
              <w:right w:val="nil"/>
            </w:tcBorders>
            <w:shd w:val="clear" w:color="auto" w:fill="auto"/>
            <w:vAlign w:val="center"/>
            <w:hideMark/>
          </w:tcPr>
          <w:p w:rsidR="003925BA" w:rsidRPr="003925BA" w:rsidRDefault="003925BA" w:rsidP="00501328">
            <w:pPr>
              <w:widowControl/>
              <w:rPr>
                <w:rFonts w:ascii="Arial" w:hAnsi="Arial" w:cs="Arial"/>
                <w:sz w:val="20"/>
                <w:szCs w:val="20"/>
              </w:rPr>
            </w:pPr>
            <w:r w:rsidRPr="003925BA">
              <w:rPr>
                <w:rFonts w:ascii="Arial" w:hAnsi="Arial" w:cs="Arial"/>
                <w:sz w:val="20"/>
                <w:szCs w:val="20"/>
              </w:rPr>
              <w:t xml:space="preserve"> в учреждении не правомерно  списание материальных запасов (шторы для ванн, изолента, перчатки, зонд, цемент и другие строительные материалы)</w:t>
            </w:r>
            <w:proofErr w:type="gramStart"/>
            <w:r w:rsidRPr="003925BA">
              <w:rPr>
                <w:rFonts w:ascii="Arial" w:hAnsi="Arial" w:cs="Arial"/>
                <w:sz w:val="20"/>
                <w:szCs w:val="20"/>
              </w:rPr>
              <w:t xml:space="preserve"> ,</w:t>
            </w:r>
            <w:proofErr w:type="gramEnd"/>
            <w:r w:rsidRPr="003925BA">
              <w:rPr>
                <w:rFonts w:ascii="Arial" w:hAnsi="Arial" w:cs="Arial"/>
                <w:sz w:val="20"/>
                <w:szCs w:val="20"/>
              </w:rPr>
              <w:t xml:space="preserve"> осуществляется при отсутствии обоснованных расчетов расходования и в актах на списания материальных запасов не указывается направление расходов</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0"/>
                <w:szCs w:val="20"/>
              </w:rPr>
            </w:pPr>
            <w:r w:rsidRPr="003925BA">
              <w:rPr>
                <w:rFonts w:ascii="Arial" w:hAnsi="Arial" w:cs="Arial"/>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0"/>
                <w:szCs w:val="20"/>
              </w:rPr>
            </w:pPr>
            <w:r w:rsidRPr="003925BA">
              <w:rPr>
                <w:rFonts w:ascii="Arial" w:hAnsi="Arial" w:cs="Arial"/>
                <w:sz w:val="20"/>
                <w:szCs w:val="20"/>
              </w:rPr>
              <w:t>116,5</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rPr>
                <w:rFonts w:ascii="Arial" w:hAnsi="Arial" w:cs="Arial"/>
                <w:sz w:val="20"/>
                <w:szCs w:val="20"/>
              </w:rPr>
            </w:pPr>
            <w:r w:rsidRPr="003925BA">
              <w:rPr>
                <w:rFonts w:ascii="Arial" w:hAnsi="Arial" w:cs="Arial"/>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116,5</w:t>
            </w:r>
          </w:p>
        </w:tc>
      </w:tr>
      <w:tr w:rsidR="003925BA" w:rsidRPr="003925BA" w:rsidTr="00080CE2">
        <w:trPr>
          <w:trHeight w:val="105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2.2</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0"/>
                <w:szCs w:val="20"/>
              </w:rPr>
            </w:pPr>
            <w:r w:rsidRPr="003925BA">
              <w:rPr>
                <w:rFonts w:ascii="Arial" w:hAnsi="Arial" w:cs="Arial"/>
                <w:sz w:val="20"/>
                <w:szCs w:val="20"/>
              </w:rPr>
              <w:t>Списание материальных запасо</w:t>
            </w:r>
            <w:proofErr w:type="gramStart"/>
            <w:r w:rsidRPr="003925BA">
              <w:rPr>
                <w:rFonts w:ascii="Arial" w:hAnsi="Arial" w:cs="Arial"/>
                <w:sz w:val="20"/>
                <w:szCs w:val="20"/>
              </w:rPr>
              <w:t>в(</w:t>
            </w:r>
            <w:proofErr w:type="gramEnd"/>
            <w:r w:rsidRPr="003925BA">
              <w:rPr>
                <w:rFonts w:ascii="Arial" w:hAnsi="Arial" w:cs="Arial"/>
                <w:sz w:val="20"/>
                <w:szCs w:val="20"/>
              </w:rPr>
              <w:t>чайник, концтовар)  осуществляется при отсутствии обоснованных расчетов расходования ; в актах на списания материальных запасов не указывается направление расходов</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7,0</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4,6</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2,4</w:t>
            </w:r>
          </w:p>
        </w:tc>
      </w:tr>
      <w:tr w:rsidR="003925BA" w:rsidRPr="003925BA" w:rsidTr="00080CE2">
        <w:trPr>
          <w:trHeight w:val="105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2.2</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0"/>
                <w:szCs w:val="20"/>
              </w:rPr>
            </w:pPr>
            <w:r w:rsidRPr="003925BA">
              <w:rPr>
                <w:rFonts w:ascii="Arial" w:hAnsi="Arial" w:cs="Arial"/>
                <w:sz w:val="20"/>
                <w:szCs w:val="20"/>
              </w:rPr>
              <w:t xml:space="preserve">К учету принимались первичные учетные </w:t>
            </w:r>
            <w:proofErr w:type="gramStart"/>
            <w:r w:rsidRPr="003925BA">
              <w:rPr>
                <w:rFonts w:ascii="Arial" w:hAnsi="Arial" w:cs="Arial"/>
                <w:sz w:val="20"/>
                <w:szCs w:val="20"/>
              </w:rPr>
              <w:t>документы</w:t>
            </w:r>
            <w:proofErr w:type="gramEnd"/>
            <w:r w:rsidRPr="003925BA">
              <w:rPr>
                <w:rFonts w:ascii="Arial" w:hAnsi="Arial" w:cs="Arial"/>
                <w:sz w:val="20"/>
                <w:szCs w:val="20"/>
              </w:rPr>
              <w:t xml:space="preserve"> в которых отсутствуют обязательные для заполнения реквизиты, в соглашение об оказании услуг по ведению бухгалтерского учета отсутствует дата  срока действия соглашения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552"/>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3.</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both"/>
              <w:rPr>
                <w:rFonts w:ascii="Arial" w:hAnsi="Arial" w:cs="Arial"/>
                <w:b/>
                <w:bCs/>
                <w:sz w:val="22"/>
                <w:szCs w:val="22"/>
              </w:rPr>
            </w:pPr>
            <w:r w:rsidRPr="003925BA">
              <w:rPr>
                <w:rFonts w:ascii="Arial" w:hAnsi="Arial" w:cs="Arial"/>
                <w:b/>
                <w:bCs/>
                <w:sz w:val="22"/>
                <w:szCs w:val="22"/>
              </w:rPr>
              <w:t xml:space="preserve">Нарушения в сфере управления и распоряжения государственной </w:t>
            </w:r>
            <w:r w:rsidRPr="003925BA">
              <w:rPr>
                <w:rFonts w:ascii="Arial" w:hAnsi="Arial" w:cs="Arial"/>
                <w:b/>
                <w:bCs/>
                <w:sz w:val="22"/>
                <w:szCs w:val="22"/>
              </w:rPr>
              <w:lastRenderedPageBreak/>
              <w:t>(муниципальной) собственностью</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lastRenderedPageBreak/>
              <w:t> </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828"/>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4.</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both"/>
              <w:rPr>
                <w:rFonts w:ascii="Arial" w:hAnsi="Arial" w:cs="Arial"/>
                <w:b/>
                <w:bCs/>
                <w:sz w:val="22"/>
                <w:szCs w:val="22"/>
              </w:rPr>
            </w:pPr>
            <w:r w:rsidRPr="003925BA">
              <w:rPr>
                <w:rFonts w:ascii="Arial" w:hAnsi="Arial" w:cs="Arial"/>
                <w:b/>
                <w:bCs/>
                <w:sz w:val="22"/>
                <w:szCs w:val="22"/>
              </w:rPr>
              <w:t>Нарушения при осуществлении государственных (муниципальных) закупок и закупок отдельными видами юридических лиц</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2</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r>
      <w:tr w:rsidR="003925BA" w:rsidRPr="003925BA" w:rsidTr="00080CE2">
        <w:trPr>
          <w:trHeight w:val="35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4.53</w:t>
            </w:r>
          </w:p>
        </w:tc>
        <w:tc>
          <w:tcPr>
            <w:tcW w:w="3969" w:type="dxa"/>
            <w:tcBorders>
              <w:top w:val="nil"/>
              <w:left w:val="nil"/>
              <w:bottom w:val="nil"/>
              <w:right w:val="nil"/>
            </w:tcBorders>
            <w:shd w:val="clear" w:color="auto" w:fill="auto"/>
            <w:vAlign w:val="bottom"/>
            <w:hideMark/>
          </w:tcPr>
          <w:p w:rsidR="003925BA" w:rsidRPr="003925BA" w:rsidRDefault="003925BA" w:rsidP="00501328">
            <w:pPr>
              <w:widowControl/>
              <w:rPr>
                <w:rFonts w:ascii="Calibri" w:hAnsi="Calibri" w:cs="Calibri"/>
                <w:sz w:val="22"/>
                <w:szCs w:val="22"/>
              </w:rPr>
            </w:pPr>
            <w:proofErr w:type="gramStart"/>
            <w:r w:rsidRPr="003925BA">
              <w:rPr>
                <w:rFonts w:ascii="Calibri" w:hAnsi="Calibri" w:cs="Calibri"/>
                <w:sz w:val="22"/>
                <w:szCs w:val="22"/>
              </w:rPr>
              <w:t>Администрацией города Фокино в 2018 году в нарушение части 3 статьи 103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информация о начислении пени в связи с ненадлежащим исполнением обязательств подрядной организацией ООО «</w:t>
            </w:r>
            <w:proofErr w:type="spellStart"/>
            <w:r w:rsidRPr="003925BA">
              <w:rPr>
                <w:rFonts w:ascii="Calibri" w:hAnsi="Calibri" w:cs="Calibri"/>
                <w:sz w:val="22"/>
                <w:szCs w:val="22"/>
              </w:rPr>
              <w:t>Роставтопром</w:t>
            </w:r>
            <w:proofErr w:type="spellEnd"/>
            <w:r w:rsidRPr="003925BA">
              <w:rPr>
                <w:rFonts w:ascii="Calibri" w:hAnsi="Calibri" w:cs="Calibri"/>
                <w:sz w:val="22"/>
                <w:szCs w:val="22"/>
              </w:rPr>
              <w:t>», предусмотренных муниципальным контрактом  от  17.08.2018 № 0127300024118000012-0160986-02, в управление Федерального казначейства по Брянской области направлена</w:t>
            </w:r>
            <w:proofErr w:type="gramEnd"/>
            <w:r w:rsidRPr="003925BA">
              <w:rPr>
                <w:rFonts w:ascii="Calibri" w:hAnsi="Calibri" w:cs="Calibri"/>
                <w:sz w:val="22"/>
                <w:szCs w:val="22"/>
              </w:rPr>
              <w:t xml:space="preserve"> несвоевременно, а именно: 10.10.2019 года, тогда как, согласно вышеуказанной норме, такую информацию следовало направить в течение 5 рабочих дней </w:t>
            </w:r>
            <w:proofErr w:type="gramStart"/>
            <w:r w:rsidRPr="003925BA">
              <w:rPr>
                <w:rFonts w:ascii="Calibri" w:hAnsi="Calibri" w:cs="Calibri"/>
                <w:sz w:val="22"/>
                <w:szCs w:val="22"/>
              </w:rPr>
              <w:t>с даты начисления</w:t>
            </w:r>
            <w:proofErr w:type="gramEnd"/>
            <w:r w:rsidRPr="003925BA">
              <w:rPr>
                <w:rFonts w:ascii="Calibri" w:hAnsi="Calibri" w:cs="Calibri"/>
                <w:sz w:val="22"/>
                <w:szCs w:val="22"/>
              </w:rPr>
              <w:t xml:space="preserve"> пени (04.12.2018 год).</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1992"/>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4.44</w:t>
            </w:r>
          </w:p>
        </w:tc>
        <w:tc>
          <w:tcPr>
            <w:tcW w:w="3969" w:type="dxa"/>
            <w:tcBorders>
              <w:top w:val="nil"/>
              <w:left w:val="nil"/>
              <w:bottom w:val="nil"/>
              <w:right w:val="nil"/>
            </w:tcBorders>
            <w:shd w:val="clear" w:color="auto" w:fill="auto"/>
            <w:vAlign w:val="bottom"/>
            <w:hideMark/>
          </w:tcPr>
          <w:p w:rsidR="003925BA" w:rsidRPr="003925BA" w:rsidRDefault="003925BA" w:rsidP="00501328">
            <w:pPr>
              <w:widowControl/>
              <w:rPr>
                <w:rFonts w:ascii="Calibri" w:hAnsi="Calibri" w:cs="Calibri"/>
                <w:sz w:val="22"/>
                <w:szCs w:val="22"/>
              </w:rPr>
            </w:pPr>
            <w:r w:rsidRPr="003925BA">
              <w:rPr>
                <w:rFonts w:ascii="Calibri" w:hAnsi="Calibri" w:cs="Calibri"/>
                <w:sz w:val="22"/>
                <w:szCs w:val="22"/>
              </w:rPr>
              <w:t>Поставщиком ООО «</w:t>
            </w:r>
            <w:proofErr w:type="spellStart"/>
            <w:r w:rsidRPr="003925BA">
              <w:rPr>
                <w:rFonts w:ascii="Calibri" w:hAnsi="Calibri" w:cs="Calibri"/>
                <w:sz w:val="22"/>
                <w:szCs w:val="22"/>
              </w:rPr>
              <w:t>Роставтопром</w:t>
            </w:r>
            <w:proofErr w:type="spellEnd"/>
            <w:r w:rsidRPr="003925BA">
              <w:rPr>
                <w:rFonts w:ascii="Calibri" w:hAnsi="Calibri" w:cs="Calibri"/>
                <w:sz w:val="22"/>
                <w:szCs w:val="22"/>
              </w:rPr>
              <w:t>» поставка экскаватора стоимостью 1 930,0 тыс. рублей в адрес администрации города Фокино осуществлена спустя 61 календарный день после установленного контрактом срока. Администрацией направлен</w:t>
            </w:r>
            <w:proofErr w:type="gramStart"/>
            <w:r w:rsidRPr="003925BA">
              <w:rPr>
                <w:rFonts w:ascii="Calibri" w:hAnsi="Calibri" w:cs="Calibri"/>
                <w:sz w:val="22"/>
                <w:szCs w:val="22"/>
              </w:rPr>
              <w:t>а ООО</w:t>
            </w:r>
            <w:proofErr w:type="gramEnd"/>
            <w:r w:rsidRPr="003925BA">
              <w:rPr>
                <w:rFonts w:ascii="Calibri" w:hAnsi="Calibri" w:cs="Calibri"/>
                <w:sz w:val="22"/>
                <w:szCs w:val="22"/>
              </w:rPr>
              <w:t xml:space="preserve"> «</w:t>
            </w:r>
            <w:proofErr w:type="spellStart"/>
            <w:r w:rsidRPr="003925BA">
              <w:rPr>
                <w:rFonts w:ascii="Calibri" w:hAnsi="Calibri" w:cs="Calibri"/>
                <w:sz w:val="22"/>
                <w:szCs w:val="22"/>
              </w:rPr>
              <w:t>Роставтопром</w:t>
            </w:r>
            <w:proofErr w:type="spellEnd"/>
            <w:r w:rsidRPr="003925BA">
              <w:rPr>
                <w:rFonts w:ascii="Calibri" w:hAnsi="Calibri" w:cs="Calibri"/>
                <w:sz w:val="22"/>
                <w:szCs w:val="22"/>
              </w:rPr>
              <w:t>» претензия об уплате пени за неисполнение обязательств по контракту в сумме 29,4 тыс. рублей, которая уплачена Поставщиком в полном объеме.</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165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5.2.</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both"/>
              <w:rPr>
                <w:rFonts w:ascii="Arial" w:hAnsi="Arial" w:cs="Arial"/>
                <w:b/>
                <w:bCs/>
                <w:sz w:val="22"/>
                <w:szCs w:val="22"/>
              </w:rPr>
            </w:pPr>
            <w:r w:rsidRPr="003925BA">
              <w:rPr>
                <w:rFonts w:ascii="Arial" w:hAnsi="Arial" w:cs="Arial"/>
                <w:b/>
                <w:bCs/>
                <w:sz w:val="22"/>
                <w:szCs w:val="22"/>
              </w:rPr>
              <w:t>Нарушения в сфере деятельности государственных корпораций, государственных компаний, организаций с участием БО (МО)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7.</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both"/>
              <w:rPr>
                <w:rFonts w:ascii="Arial" w:hAnsi="Arial" w:cs="Arial"/>
                <w:b/>
                <w:bCs/>
                <w:sz w:val="22"/>
                <w:szCs w:val="22"/>
              </w:rPr>
            </w:pPr>
            <w:r w:rsidRPr="003925BA">
              <w:rPr>
                <w:rFonts w:ascii="Arial" w:hAnsi="Arial" w:cs="Arial"/>
                <w:b/>
                <w:bCs/>
                <w:sz w:val="22"/>
                <w:szCs w:val="22"/>
              </w:rPr>
              <w:t>Иные нарушения</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8.</w:t>
            </w:r>
          </w:p>
        </w:tc>
        <w:tc>
          <w:tcPr>
            <w:tcW w:w="396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both"/>
              <w:rPr>
                <w:rFonts w:ascii="Arial" w:hAnsi="Arial" w:cs="Arial"/>
                <w:b/>
                <w:bCs/>
                <w:sz w:val="22"/>
                <w:szCs w:val="22"/>
              </w:rPr>
            </w:pPr>
            <w:r w:rsidRPr="003925BA">
              <w:rPr>
                <w:rFonts w:ascii="Arial" w:hAnsi="Arial" w:cs="Arial"/>
                <w:b/>
                <w:bCs/>
                <w:sz w:val="22"/>
                <w:szCs w:val="22"/>
              </w:rPr>
              <w:t>Нецелевое  использование  бюджетных средств</w:t>
            </w:r>
          </w:p>
        </w:tc>
        <w:tc>
          <w:tcPr>
            <w:tcW w:w="1189"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4</w:t>
            </w:r>
          </w:p>
        </w:tc>
        <w:tc>
          <w:tcPr>
            <w:tcW w:w="1276"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Pr>
                <w:rFonts w:ascii="Arial" w:hAnsi="Arial" w:cs="Arial"/>
                <w:b/>
                <w:bCs/>
                <w:sz w:val="22"/>
                <w:szCs w:val="22"/>
              </w:rPr>
              <w:t>72,7</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3925BA" w:rsidRDefault="003925BA" w:rsidP="00501328">
            <w:pPr>
              <w:widowControl/>
              <w:jc w:val="center"/>
              <w:rPr>
                <w:rFonts w:ascii="Arial" w:hAnsi="Arial" w:cs="Arial"/>
                <w:b/>
                <w:bCs/>
                <w:sz w:val="22"/>
                <w:szCs w:val="22"/>
              </w:rPr>
            </w:pPr>
            <w:r w:rsidRPr="003925BA">
              <w:rPr>
                <w:rFonts w:ascii="Arial" w:hAnsi="Arial" w:cs="Arial"/>
                <w:b/>
                <w:bCs/>
                <w:sz w:val="22"/>
                <w:szCs w:val="22"/>
              </w:rPr>
              <w:t>72,7</w:t>
            </w:r>
          </w:p>
        </w:tc>
      </w:tr>
      <w:tr w:rsidR="003925BA" w:rsidRPr="003925BA" w:rsidTr="00080CE2">
        <w:trPr>
          <w:trHeight w:val="552"/>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999</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неэффективное использование средств выразилось  в уплате штрафов, пени</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Pr>
                <w:rFonts w:ascii="Arial" w:hAnsi="Arial" w:cs="Arial"/>
                <w:sz w:val="22"/>
                <w:szCs w:val="22"/>
              </w:rPr>
              <w:t>10,0</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10,0</w:t>
            </w:r>
          </w:p>
        </w:tc>
      </w:tr>
      <w:tr w:rsidR="003925BA" w:rsidRPr="003925BA" w:rsidTr="00080CE2">
        <w:trPr>
          <w:trHeight w:val="54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999</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xml:space="preserve">неэффективное использование средств выразилось в уплате судебных расходов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Pr>
                <w:rFonts w:ascii="Arial" w:hAnsi="Arial" w:cs="Arial"/>
                <w:sz w:val="22"/>
                <w:szCs w:val="22"/>
              </w:rPr>
              <w:t>23,0</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23,0</w:t>
            </w:r>
          </w:p>
        </w:tc>
      </w:tr>
      <w:tr w:rsidR="003925BA" w:rsidRPr="003925BA" w:rsidTr="00080CE2">
        <w:trPr>
          <w:trHeight w:val="552"/>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999</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неэффективное использование средств выразилось в уплате заработной платы по исполнительному листу</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Pr>
                <w:rFonts w:ascii="Arial" w:hAnsi="Arial" w:cs="Arial"/>
                <w:sz w:val="22"/>
                <w:szCs w:val="22"/>
              </w:rPr>
              <w:t>39,7</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39,7</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r w:rsidR="003925BA" w:rsidRPr="003925BA" w:rsidTr="00080CE2">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both"/>
              <w:rPr>
                <w:rFonts w:ascii="Arial" w:hAnsi="Arial" w:cs="Arial"/>
                <w:sz w:val="22"/>
                <w:szCs w:val="22"/>
              </w:rPr>
            </w:pPr>
            <w:r w:rsidRPr="003925BA">
              <w:rPr>
                <w:rFonts w:ascii="Arial" w:hAnsi="Arial" w:cs="Arial"/>
                <w:sz w:val="22"/>
                <w:szCs w:val="22"/>
              </w:rPr>
              <w:t> </w:t>
            </w:r>
          </w:p>
        </w:tc>
        <w:tc>
          <w:tcPr>
            <w:tcW w:w="1189"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3925BA" w:rsidRDefault="003925BA" w:rsidP="00501328">
            <w:pPr>
              <w:widowControl/>
              <w:jc w:val="center"/>
              <w:rPr>
                <w:rFonts w:ascii="Arial" w:hAnsi="Arial" w:cs="Arial"/>
                <w:sz w:val="22"/>
                <w:szCs w:val="22"/>
              </w:rPr>
            </w:pPr>
            <w:r w:rsidRPr="003925BA">
              <w:rPr>
                <w:rFonts w:ascii="Arial" w:hAnsi="Arial" w:cs="Arial"/>
                <w:sz w:val="22"/>
                <w:szCs w:val="22"/>
              </w:rPr>
              <w:t> </w:t>
            </w:r>
          </w:p>
        </w:tc>
      </w:tr>
    </w:tbl>
    <w:p w:rsidR="00740AC9" w:rsidRPr="00C2544E" w:rsidRDefault="00740AC9" w:rsidP="00740AC9">
      <w:pPr>
        <w:spacing w:after="120" w:line="360" w:lineRule="auto"/>
        <w:jc w:val="both"/>
        <w:rPr>
          <w:rFonts w:ascii="Times New Roman" w:hAnsi="Times New Roman" w:cs="Times New Roman"/>
          <w:sz w:val="28"/>
          <w:szCs w:val="28"/>
        </w:rPr>
      </w:pPr>
    </w:p>
    <w:p w:rsidR="00CF1C3D" w:rsidRPr="00C2544E" w:rsidRDefault="00CF1C3D" w:rsidP="00CF1C3D">
      <w:pPr>
        <w:spacing w:line="360" w:lineRule="auto"/>
        <w:jc w:val="both"/>
        <w:rPr>
          <w:rFonts w:ascii="Times New Roman" w:hAnsi="Times New Roman" w:cs="Times New Roman"/>
          <w:sz w:val="28"/>
          <w:szCs w:val="28"/>
        </w:rPr>
      </w:pPr>
      <w:r w:rsidRPr="00C2544E">
        <w:rPr>
          <w:rFonts w:ascii="Times New Roman" w:hAnsi="Times New Roman" w:cs="Times New Roman"/>
          <w:sz w:val="28"/>
          <w:szCs w:val="28"/>
        </w:rPr>
        <w:t xml:space="preserve">Кроме того, установлено </w:t>
      </w:r>
      <w:r w:rsidR="003925BA">
        <w:rPr>
          <w:rFonts w:ascii="Times New Roman" w:hAnsi="Times New Roman" w:cs="Times New Roman"/>
          <w:sz w:val="28"/>
          <w:szCs w:val="28"/>
        </w:rPr>
        <w:t>4</w:t>
      </w:r>
      <w:r w:rsidRPr="00C2544E">
        <w:rPr>
          <w:rFonts w:ascii="Times New Roman" w:hAnsi="Times New Roman" w:cs="Times New Roman"/>
          <w:sz w:val="28"/>
          <w:szCs w:val="28"/>
        </w:rPr>
        <w:t xml:space="preserve"> фактов неэффективного использования бюджетных средств на сумму </w:t>
      </w:r>
      <w:r w:rsidR="001538EA">
        <w:rPr>
          <w:rFonts w:ascii="Times New Roman" w:hAnsi="Times New Roman" w:cs="Times New Roman"/>
          <w:sz w:val="28"/>
          <w:szCs w:val="28"/>
        </w:rPr>
        <w:t>72,7</w:t>
      </w:r>
      <w:r w:rsidRPr="00C2544E">
        <w:rPr>
          <w:rFonts w:ascii="Times New Roman" w:hAnsi="Times New Roman" w:cs="Times New Roman"/>
          <w:sz w:val="28"/>
          <w:szCs w:val="28"/>
        </w:rPr>
        <w:t xml:space="preserve"> тыс. р</w:t>
      </w:r>
      <w:r w:rsidR="001538EA">
        <w:rPr>
          <w:rFonts w:ascii="Times New Roman" w:hAnsi="Times New Roman" w:cs="Times New Roman"/>
          <w:sz w:val="28"/>
          <w:szCs w:val="28"/>
        </w:rPr>
        <w:t xml:space="preserve">ублей, в том числе допущенных </w:t>
      </w:r>
      <w:r w:rsidRPr="00C2544E">
        <w:rPr>
          <w:rFonts w:ascii="Times New Roman" w:hAnsi="Times New Roman" w:cs="Times New Roman"/>
          <w:sz w:val="28"/>
          <w:szCs w:val="28"/>
        </w:rPr>
        <w:t xml:space="preserve"> до 201</w:t>
      </w:r>
      <w:r w:rsidR="001538EA">
        <w:rPr>
          <w:rFonts w:ascii="Times New Roman" w:hAnsi="Times New Roman" w:cs="Times New Roman"/>
          <w:sz w:val="28"/>
          <w:szCs w:val="28"/>
        </w:rPr>
        <w:t>7</w:t>
      </w:r>
      <w:r w:rsidRPr="00C2544E">
        <w:rPr>
          <w:rFonts w:ascii="Times New Roman" w:hAnsi="Times New Roman" w:cs="Times New Roman"/>
          <w:sz w:val="28"/>
          <w:szCs w:val="28"/>
        </w:rPr>
        <w:t xml:space="preserve">года включительно – </w:t>
      </w:r>
      <w:r w:rsidR="001538EA">
        <w:rPr>
          <w:rFonts w:ascii="Times New Roman" w:hAnsi="Times New Roman" w:cs="Times New Roman"/>
          <w:sz w:val="28"/>
          <w:szCs w:val="28"/>
        </w:rPr>
        <w:t>72</w:t>
      </w:r>
      <w:r w:rsidRPr="00C2544E">
        <w:rPr>
          <w:rFonts w:ascii="Times New Roman" w:hAnsi="Times New Roman" w:cs="Times New Roman"/>
          <w:sz w:val="28"/>
          <w:szCs w:val="28"/>
        </w:rPr>
        <w:t>,7 тыс. рублей.</w:t>
      </w:r>
    </w:p>
    <w:p w:rsidR="00386A4D" w:rsidRPr="00C2544E" w:rsidRDefault="00386A4D" w:rsidP="006A60EA">
      <w:pPr>
        <w:spacing w:line="360" w:lineRule="auto"/>
        <w:jc w:val="both"/>
        <w:rPr>
          <w:rFonts w:ascii="Times New Roman" w:hAnsi="Times New Roman" w:cs="Times New Roman"/>
          <w:sz w:val="28"/>
          <w:szCs w:val="28"/>
        </w:rPr>
      </w:pPr>
      <w:r w:rsidRPr="00C2544E">
        <w:rPr>
          <w:rFonts w:ascii="Times New Roman" w:hAnsi="Times New Roman" w:cs="Times New Roman"/>
          <w:sz w:val="28"/>
          <w:szCs w:val="28"/>
        </w:rPr>
        <w:tab/>
      </w:r>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По результатам контрольных мероприятий</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составлено </w:t>
      </w:r>
      <w:r w:rsidR="001538EA">
        <w:rPr>
          <w:rFonts w:ascii="Times New Roman" w:hAnsi="Times New Roman" w:cs="Times New Roman"/>
          <w:sz w:val="28"/>
          <w:szCs w:val="28"/>
        </w:rPr>
        <w:t>3 актов и 1</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отчет</w:t>
      </w:r>
      <w:r w:rsidR="00957538" w:rsidRPr="006A60EA">
        <w:rPr>
          <w:rFonts w:ascii="Times New Roman" w:hAnsi="Times New Roman" w:cs="Times New Roman"/>
          <w:sz w:val="28"/>
          <w:szCs w:val="28"/>
        </w:rPr>
        <w:t>а</w:t>
      </w:r>
      <w:r w:rsidRPr="006A60EA">
        <w:rPr>
          <w:rFonts w:ascii="Times New Roman" w:hAnsi="Times New Roman" w:cs="Times New Roman"/>
          <w:sz w:val="28"/>
          <w:szCs w:val="28"/>
        </w:rPr>
        <w:t>. Для принятия мер по итогам данных</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мероприятий</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Контрольно-счетн</w:t>
      </w:r>
      <w:r w:rsidR="00957538" w:rsidRPr="006A60EA">
        <w:rPr>
          <w:rFonts w:ascii="Times New Roman" w:hAnsi="Times New Roman" w:cs="Times New Roman"/>
          <w:sz w:val="28"/>
          <w:szCs w:val="28"/>
        </w:rPr>
        <w:t>ая</w:t>
      </w:r>
      <w:r w:rsidRPr="006A60EA">
        <w:rPr>
          <w:rFonts w:ascii="Times New Roman" w:hAnsi="Times New Roman" w:cs="Times New Roman"/>
          <w:sz w:val="28"/>
          <w:szCs w:val="28"/>
        </w:rPr>
        <w:t xml:space="preserve"> палат</w:t>
      </w:r>
      <w:r w:rsidR="00957538" w:rsidRPr="006A60EA">
        <w:rPr>
          <w:rFonts w:ascii="Times New Roman" w:hAnsi="Times New Roman" w:cs="Times New Roman"/>
          <w:sz w:val="28"/>
          <w:szCs w:val="28"/>
        </w:rPr>
        <w:t>а</w:t>
      </w:r>
      <w:r w:rsidRPr="006A60EA">
        <w:rPr>
          <w:rFonts w:ascii="Times New Roman" w:hAnsi="Times New Roman" w:cs="Times New Roman"/>
          <w:sz w:val="28"/>
          <w:szCs w:val="28"/>
        </w:rPr>
        <w:t xml:space="preserve"> проверяемым организациям направлено</w:t>
      </w:r>
      <w:r w:rsidR="001538EA">
        <w:rPr>
          <w:rFonts w:ascii="Times New Roman" w:hAnsi="Times New Roman" w:cs="Times New Roman"/>
          <w:sz w:val="28"/>
          <w:szCs w:val="28"/>
        </w:rPr>
        <w:t xml:space="preserve"> 3</w:t>
      </w:r>
      <w:r w:rsidRPr="006A60EA">
        <w:rPr>
          <w:rFonts w:ascii="Times New Roman" w:hAnsi="Times New Roman" w:cs="Times New Roman"/>
          <w:sz w:val="28"/>
          <w:szCs w:val="28"/>
        </w:rPr>
        <w:t xml:space="preserve"> представлений, в которых внесено </w:t>
      </w:r>
      <w:r w:rsidR="001538EA">
        <w:rPr>
          <w:rFonts w:ascii="Times New Roman" w:hAnsi="Times New Roman" w:cs="Times New Roman"/>
          <w:sz w:val="28"/>
          <w:szCs w:val="28"/>
        </w:rPr>
        <w:t>22</w:t>
      </w:r>
      <w:r w:rsidRPr="006A60EA">
        <w:rPr>
          <w:rFonts w:ascii="Times New Roman" w:hAnsi="Times New Roman" w:cs="Times New Roman"/>
          <w:sz w:val="28"/>
          <w:szCs w:val="28"/>
        </w:rPr>
        <w:t xml:space="preserve"> предложений по устранению</w:t>
      </w:r>
      <w:r w:rsidR="004021F3" w:rsidRPr="006A60EA">
        <w:rPr>
          <w:rFonts w:ascii="Times New Roman" w:hAnsi="Times New Roman" w:cs="Times New Roman"/>
          <w:sz w:val="28"/>
          <w:szCs w:val="28"/>
        </w:rPr>
        <w:t xml:space="preserve"> </w:t>
      </w:r>
      <w:r w:rsidRPr="006A60EA">
        <w:rPr>
          <w:rFonts w:ascii="Times New Roman" w:hAnsi="Times New Roman" w:cs="Times New Roman"/>
          <w:sz w:val="28"/>
          <w:szCs w:val="28"/>
        </w:rPr>
        <w:t>выявленных нарушений и совершенствованию бюджетного п</w:t>
      </w:r>
      <w:r w:rsidR="001538EA">
        <w:rPr>
          <w:rFonts w:ascii="Times New Roman" w:hAnsi="Times New Roman" w:cs="Times New Roman"/>
          <w:sz w:val="28"/>
          <w:szCs w:val="28"/>
        </w:rPr>
        <w:t>роцесса</w:t>
      </w:r>
      <w:r w:rsidRPr="006A60EA">
        <w:rPr>
          <w:rFonts w:ascii="Times New Roman" w:hAnsi="Times New Roman" w:cs="Times New Roman"/>
          <w:sz w:val="28"/>
          <w:szCs w:val="28"/>
        </w:rPr>
        <w:t>.</w:t>
      </w:r>
      <w:r w:rsidRPr="006A60EA">
        <w:rPr>
          <w:rFonts w:ascii="Times New Roman" w:hAnsi="Times New Roman" w:cs="Times New Roman"/>
          <w:sz w:val="28"/>
          <w:szCs w:val="28"/>
        </w:rPr>
        <w:tab/>
      </w:r>
    </w:p>
    <w:p w:rsidR="001538EA" w:rsidRDefault="00386A4D" w:rsidP="001538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 xml:space="preserve">Материалы </w:t>
      </w:r>
      <w:r w:rsidR="009E683B" w:rsidRPr="006A60EA">
        <w:rPr>
          <w:rFonts w:ascii="Times New Roman" w:hAnsi="Times New Roman" w:cs="Times New Roman"/>
          <w:sz w:val="28"/>
          <w:szCs w:val="28"/>
        </w:rPr>
        <w:t xml:space="preserve">этих </w:t>
      </w:r>
      <w:r w:rsidRPr="006A60EA">
        <w:rPr>
          <w:rFonts w:ascii="Times New Roman" w:hAnsi="Times New Roman" w:cs="Times New Roman"/>
          <w:sz w:val="28"/>
          <w:szCs w:val="28"/>
        </w:rPr>
        <w:t xml:space="preserve"> контрольных мероприятия направлены в прокуратуру г</w:t>
      </w:r>
      <w:proofErr w:type="gramStart"/>
      <w:r w:rsidRPr="006A60EA">
        <w:rPr>
          <w:rFonts w:ascii="Times New Roman" w:hAnsi="Times New Roman" w:cs="Times New Roman"/>
          <w:sz w:val="28"/>
          <w:szCs w:val="28"/>
        </w:rPr>
        <w:t>.Д</w:t>
      </w:r>
      <w:proofErr w:type="gramEnd"/>
      <w:r w:rsidRPr="006A60EA">
        <w:rPr>
          <w:rFonts w:ascii="Times New Roman" w:hAnsi="Times New Roman" w:cs="Times New Roman"/>
          <w:sz w:val="28"/>
          <w:szCs w:val="28"/>
        </w:rPr>
        <w:t xml:space="preserve">ятьково. </w:t>
      </w:r>
      <w:bookmarkStart w:id="5" w:name="bookmark5"/>
      <w:bookmarkStart w:id="6" w:name="bookmark6"/>
      <w:bookmarkStart w:id="7" w:name="bookmark7"/>
    </w:p>
    <w:p w:rsidR="00125A7A" w:rsidRPr="006A60EA" w:rsidRDefault="00501328" w:rsidP="001538EA">
      <w:pPr>
        <w:spacing w:line="360" w:lineRule="auto"/>
        <w:ind w:firstLine="720"/>
        <w:jc w:val="both"/>
        <w:rPr>
          <w:rStyle w:val="23"/>
          <w:b w:val="0"/>
          <w:bCs w:val="0"/>
          <w:sz w:val="28"/>
          <w:szCs w:val="28"/>
        </w:rPr>
      </w:pPr>
      <w:r>
        <w:rPr>
          <w:rStyle w:val="23"/>
          <w:sz w:val="28"/>
          <w:szCs w:val="28"/>
        </w:rPr>
        <w:t>3.</w:t>
      </w:r>
      <w:proofErr w:type="gramStart"/>
      <w:r w:rsidR="00125A7A" w:rsidRPr="006A60EA">
        <w:rPr>
          <w:rStyle w:val="23"/>
          <w:sz w:val="28"/>
          <w:szCs w:val="28"/>
        </w:rPr>
        <w:t>Контроль за</w:t>
      </w:r>
      <w:proofErr w:type="gramEnd"/>
      <w:r w:rsidR="00125A7A" w:rsidRPr="006A60EA">
        <w:rPr>
          <w:rStyle w:val="23"/>
          <w:sz w:val="28"/>
          <w:szCs w:val="28"/>
        </w:rPr>
        <w:t xml:space="preserve"> формированием и исполнением областного бюджета </w:t>
      </w:r>
      <w:bookmarkEnd w:id="5"/>
      <w:bookmarkEnd w:id="6"/>
      <w:bookmarkEnd w:id="7"/>
    </w:p>
    <w:p w:rsidR="00B02B07" w:rsidRPr="006A60EA" w:rsidRDefault="00B02B07" w:rsidP="006A60EA">
      <w:pPr>
        <w:spacing w:line="360" w:lineRule="auto"/>
        <w:ind w:firstLine="720"/>
        <w:rPr>
          <w:rFonts w:ascii="Times New Roman" w:hAnsi="Times New Roman" w:cs="Times New Roman"/>
          <w:b/>
          <w:sz w:val="28"/>
          <w:szCs w:val="28"/>
        </w:rPr>
      </w:pPr>
      <w:bookmarkStart w:id="8" w:name="bookmark8"/>
      <w:r w:rsidRPr="006A60EA">
        <w:rPr>
          <w:rFonts w:ascii="Times New Roman" w:hAnsi="Times New Roman" w:cs="Times New Roman"/>
          <w:b/>
          <w:sz w:val="28"/>
          <w:szCs w:val="28"/>
        </w:rPr>
        <w:t>3.1. Предварительный контроль</w:t>
      </w:r>
    </w:p>
    <w:p w:rsidR="00B02B07" w:rsidRPr="006A60EA" w:rsidRDefault="00B02B07" w:rsidP="006A60EA">
      <w:pPr>
        <w:spacing w:line="360" w:lineRule="auto"/>
        <w:ind w:firstLine="720"/>
        <w:jc w:val="both"/>
        <w:rPr>
          <w:rFonts w:ascii="Times New Roman" w:hAnsi="Times New Roman" w:cs="Times New Roman"/>
          <w:sz w:val="28"/>
          <w:szCs w:val="28"/>
        </w:rPr>
      </w:pPr>
      <w:proofErr w:type="gramStart"/>
      <w:r w:rsidRPr="006A60EA">
        <w:rPr>
          <w:rFonts w:ascii="Times New Roman" w:hAnsi="Times New Roman" w:cs="Times New Roman"/>
          <w:sz w:val="28"/>
          <w:szCs w:val="28"/>
        </w:rPr>
        <w:t>В соответствии с Бюджетным кодексом Российской Федерации, Положением  «О Контрольно-счетной палате города Фокино» и планом работы Контрольно-счетной палаты на 201</w:t>
      </w:r>
      <w:r w:rsidR="001538EA">
        <w:rPr>
          <w:rFonts w:ascii="Times New Roman" w:hAnsi="Times New Roman" w:cs="Times New Roman"/>
          <w:sz w:val="28"/>
          <w:szCs w:val="28"/>
        </w:rPr>
        <w:t>9</w:t>
      </w:r>
      <w:r w:rsidRPr="006A60EA">
        <w:rPr>
          <w:rFonts w:ascii="Times New Roman" w:hAnsi="Times New Roman" w:cs="Times New Roman"/>
          <w:sz w:val="28"/>
          <w:szCs w:val="28"/>
        </w:rPr>
        <w:t xml:space="preserve"> год Контрольно-счетная палата провела экспертно-аналитическое мероприятие «Экспертиза и подготовка заключения на проект решения Совета народных депутатов города Фокино «О бюджете городского округа «город Фокино» на 20</w:t>
      </w:r>
      <w:r w:rsidR="001538EA">
        <w:rPr>
          <w:rFonts w:ascii="Times New Roman" w:hAnsi="Times New Roman" w:cs="Times New Roman"/>
          <w:sz w:val="28"/>
          <w:szCs w:val="28"/>
        </w:rPr>
        <w:t>20</w:t>
      </w:r>
      <w:r w:rsidRPr="006A60EA">
        <w:rPr>
          <w:rFonts w:ascii="Times New Roman" w:hAnsi="Times New Roman" w:cs="Times New Roman"/>
          <w:sz w:val="28"/>
          <w:szCs w:val="28"/>
        </w:rPr>
        <w:t xml:space="preserve"> год и на плановый период 202</w:t>
      </w:r>
      <w:r w:rsidR="001538EA">
        <w:rPr>
          <w:rFonts w:ascii="Times New Roman" w:hAnsi="Times New Roman" w:cs="Times New Roman"/>
          <w:sz w:val="28"/>
          <w:szCs w:val="28"/>
        </w:rPr>
        <w:t>1</w:t>
      </w:r>
      <w:r w:rsidRPr="006A60EA">
        <w:rPr>
          <w:rFonts w:ascii="Times New Roman" w:hAnsi="Times New Roman" w:cs="Times New Roman"/>
          <w:sz w:val="28"/>
          <w:szCs w:val="28"/>
        </w:rPr>
        <w:t xml:space="preserve"> и 202</w:t>
      </w:r>
      <w:r w:rsidR="001538EA">
        <w:rPr>
          <w:rFonts w:ascii="Times New Roman" w:hAnsi="Times New Roman" w:cs="Times New Roman"/>
          <w:sz w:val="28"/>
          <w:szCs w:val="28"/>
        </w:rPr>
        <w:t>2</w:t>
      </w:r>
      <w:r w:rsidRPr="006A60EA">
        <w:rPr>
          <w:rFonts w:ascii="Times New Roman" w:hAnsi="Times New Roman" w:cs="Times New Roman"/>
          <w:sz w:val="28"/>
          <w:szCs w:val="28"/>
        </w:rPr>
        <w:t xml:space="preserve"> годов», в рамках которого проведена экспертиза </w:t>
      </w:r>
      <w:proofErr w:type="gramEnd"/>
    </w:p>
    <w:p w:rsidR="00B02B07" w:rsidRPr="006A60EA" w:rsidRDefault="00B02B07"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 xml:space="preserve">Главным распорядителям – ответственным исполнителям муниципальных </w:t>
      </w:r>
      <w:r w:rsidRPr="006A60EA">
        <w:rPr>
          <w:rFonts w:ascii="Times New Roman" w:hAnsi="Times New Roman" w:cs="Times New Roman"/>
          <w:sz w:val="28"/>
          <w:szCs w:val="28"/>
        </w:rPr>
        <w:lastRenderedPageBreak/>
        <w:t xml:space="preserve">программ внесены предложения по установлению показателей (индикаторов) муниципальных программ в количественном измерении, о необходимости </w:t>
      </w:r>
      <w:r w:rsidR="000B5C5C" w:rsidRPr="006A60EA">
        <w:rPr>
          <w:rFonts w:ascii="Times New Roman" w:hAnsi="Times New Roman" w:cs="Times New Roman"/>
          <w:sz w:val="28"/>
          <w:szCs w:val="28"/>
        </w:rPr>
        <w:t>взаимо</w:t>
      </w:r>
      <w:r w:rsidRPr="006A60EA">
        <w:rPr>
          <w:rFonts w:ascii="Times New Roman" w:hAnsi="Times New Roman" w:cs="Times New Roman"/>
          <w:sz w:val="28"/>
          <w:szCs w:val="28"/>
        </w:rPr>
        <w:t>увязки показателей (индикаторов) с показателями Прогноза социально-экономического развития района, а также при необходимости обеспечить динамику отдельных показателей результативности программ.</w:t>
      </w:r>
    </w:p>
    <w:p w:rsidR="00B02B07" w:rsidRPr="006A60EA" w:rsidRDefault="00B02B07"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По решению Контрольно-счетной палаты заключения</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с предложениями на проек</w:t>
      </w:r>
      <w:r w:rsidR="001538EA">
        <w:rPr>
          <w:rFonts w:ascii="Times New Roman" w:hAnsi="Times New Roman" w:cs="Times New Roman"/>
          <w:sz w:val="28"/>
          <w:szCs w:val="28"/>
        </w:rPr>
        <w:t>ты  бюджета района на 2020</w:t>
      </w:r>
      <w:r w:rsidRPr="006A60EA">
        <w:rPr>
          <w:rFonts w:ascii="Times New Roman" w:hAnsi="Times New Roman" w:cs="Times New Roman"/>
          <w:sz w:val="28"/>
          <w:szCs w:val="28"/>
        </w:rPr>
        <w:t xml:space="preserve"> год и на плановый период 20</w:t>
      </w:r>
      <w:r w:rsidR="009B7932" w:rsidRPr="006A60EA">
        <w:rPr>
          <w:rFonts w:ascii="Times New Roman" w:hAnsi="Times New Roman" w:cs="Times New Roman"/>
          <w:sz w:val="28"/>
          <w:szCs w:val="28"/>
        </w:rPr>
        <w:t>2</w:t>
      </w:r>
      <w:r w:rsidR="001538EA">
        <w:rPr>
          <w:rFonts w:ascii="Times New Roman" w:hAnsi="Times New Roman" w:cs="Times New Roman"/>
          <w:sz w:val="28"/>
          <w:szCs w:val="28"/>
        </w:rPr>
        <w:t>1</w:t>
      </w:r>
      <w:r w:rsidRPr="006A60EA">
        <w:rPr>
          <w:rFonts w:ascii="Times New Roman" w:hAnsi="Times New Roman" w:cs="Times New Roman"/>
          <w:sz w:val="28"/>
          <w:szCs w:val="28"/>
        </w:rPr>
        <w:t xml:space="preserve"> и 202</w:t>
      </w:r>
      <w:r w:rsidR="001538EA">
        <w:rPr>
          <w:rFonts w:ascii="Times New Roman" w:hAnsi="Times New Roman" w:cs="Times New Roman"/>
          <w:sz w:val="28"/>
          <w:szCs w:val="28"/>
        </w:rPr>
        <w:t>2</w:t>
      </w:r>
      <w:r w:rsidRPr="006A60EA">
        <w:rPr>
          <w:rFonts w:ascii="Times New Roman" w:hAnsi="Times New Roman" w:cs="Times New Roman"/>
          <w:sz w:val="28"/>
          <w:szCs w:val="28"/>
        </w:rPr>
        <w:t xml:space="preserve"> годов</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направлены в Советы народных депутатов и главам администраций.</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Согласно представленным ответам замечания и предложения Контрольно-счетной палаты учтены при принятии бюджетов.</w:t>
      </w:r>
    </w:p>
    <w:p w:rsidR="006A60EA" w:rsidRDefault="006A60EA" w:rsidP="006A60EA">
      <w:pPr>
        <w:spacing w:line="360" w:lineRule="auto"/>
        <w:ind w:firstLine="720"/>
        <w:rPr>
          <w:rFonts w:ascii="Times New Roman" w:hAnsi="Times New Roman" w:cs="Times New Roman"/>
          <w:b/>
          <w:sz w:val="28"/>
          <w:szCs w:val="28"/>
        </w:rPr>
      </w:pPr>
    </w:p>
    <w:p w:rsidR="00B02B07" w:rsidRDefault="00B02B07" w:rsidP="006A60EA">
      <w:pPr>
        <w:spacing w:line="360" w:lineRule="auto"/>
        <w:ind w:firstLine="720"/>
        <w:rPr>
          <w:rFonts w:ascii="Times New Roman" w:hAnsi="Times New Roman" w:cs="Times New Roman"/>
          <w:b/>
          <w:sz w:val="28"/>
          <w:szCs w:val="28"/>
        </w:rPr>
      </w:pPr>
      <w:r w:rsidRPr="006A60EA">
        <w:rPr>
          <w:rFonts w:ascii="Times New Roman" w:hAnsi="Times New Roman" w:cs="Times New Roman"/>
          <w:b/>
          <w:sz w:val="28"/>
          <w:szCs w:val="28"/>
        </w:rPr>
        <w:t>3.2.Оперативный контроль</w:t>
      </w:r>
    </w:p>
    <w:p w:rsidR="006A60EA" w:rsidRPr="006A60EA" w:rsidRDefault="006A60EA" w:rsidP="006A60EA">
      <w:pPr>
        <w:spacing w:line="360" w:lineRule="auto"/>
        <w:ind w:firstLine="720"/>
        <w:rPr>
          <w:rFonts w:ascii="Times New Roman" w:hAnsi="Times New Roman" w:cs="Times New Roman"/>
          <w:b/>
          <w:sz w:val="28"/>
          <w:szCs w:val="28"/>
        </w:rPr>
      </w:pPr>
    </w:p>
    <w:p w:rsidR="00B02B07" w:rsidRPr="006A60EA"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В соответствии с Бюджетным кодексом Российской Федерации и планом работы на 201</w:t>
      </w:r>
      <w:r w:rsidR="001538EA">
        <w:rPr>
          <w:rFonts w:ascii="Times New Roman" w:hAnsi="Times New Roman" w:cs="Times New Roman"/>
          <w:sz w:val="28"/>
          <w:szCs w:val="28"/>
        </w:rPr>
        <w:t>9</w:t>
      </w:r>
      <w:r w:rsidRPr="006A60EA">
        <w:rPr>
          <w:rFonts w:ascii="Times New Roman" w:hAnsi="Times New Roman" w:cs="Times New Roman"/>
          <w:sz w:val="28"/>
          <w:szCs w:val="28"/>
        </w:rPr>
        <w:t xml:space="preserve"> год Контрольно-счетной палатой проводился оперативный контроль</w:t>
      </w:r>
      <w:r w:rsidR="00503CEF" w:rsidRPr="006A60EA">
        <w:rPr>
          <w:rFonts w:ascii="Times New Roman" w:hAnsi="Times New Roman" w:cs="Times New Roman"/>
          <w:sz w:val="28"/>
          <w:szCs w:val="28"/>
        </w:rPr>
        <w:t xml:space="preserve"> исполнения бюджета</w:t>
      </w:r>
      <w:r w:rsidRPr="006A60EA">
        <w:rPr>
          <w:rFonts w:ascii="Times New Roman" w:hAnsi="Times New Roman" w:cs="Times New Roman"/>
          <w:sz w:val="28"/>
          <w:szCs w:val="28"/>
        </w:rPr>
        <w:t>.</w:t>
      </w:r>
    </w:p>
    <w:p w:rsidR="00B02B07" w:rsidRPr="006A60EA"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 xml:space="preserve">В рамках оперативного контроля исполнения бюджета </w:t>
      </w:r>
      <w:r w:rsidR="00503CEF" w:rsidRPr="006A60EA">
        <w:rPr>
          <w:rFonts w:ascii="Times New Roman" w:hAnsi="Times New Roman" w:cs="Times New Roman"/>
          <w:sz w:val="28"/>
          <w:szCs w:val="28"/>
        </w:rPr>
        <w:t>города Фокино</w:t>
      </w:r>
      <w:r w:rsidRPr="006A60EA">
        <w:rPr>
          <w:rFonts w:ascii="Times New Roman" w:hAnsi="Times New Roman" w:cs="Times New Roman"/>
          <w:sz w:val="28"/>
          <w:szCs w:val="28"/>
        </w:rPr>
        <w:t xml:space="preserve"> Контрольно-счетной палатой проводился ежеквартальный анализ отчетов</w:t>
      </w:r>
      <w:r w:rsidR="00503CEF"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об исполнении бюджета </w:t>
      </w:r>
      <w:r w:rsidR="00503CEF" w:rsidRPr="006A60EA">
        <w:rPr>
          <w:rFonts w:ascii="Times New Roman" w:hAnsi="Times New Roman" w:cs="Times New Roman"/>
          <w:sz w:val="28"/>
          <w:szCs w:val="28"/>
        </w:rPr>
        <w:t>городского округа «город Фокино»</w:t>
      </w:r>
      <w:r w:rsidRPr="006A60EA">
        <w:rPr>
          <w:rFonts w:ascii="Times New Roman" w:hAnsi="Times New Roman" w:cs="Times New Roman"/>
          <w:sz w:val="28"/>
          <w:szCs w:val="28"/>
        </w:rPr>
        <w:t>, представляемых администрацией</w:t>
      </w:r>
      <w:r w:rsidR="00503CEF" w:rsidRPr="006A60EA">
        <w:rPr>
          <w:rFonts w:ascii="Times New Roman" w:hAnsi="Times New Roman" w:cs="Times New Roman"/>
          <w:sz w:val="28"/>
          <w:szCs w:val="28"/>
        </w:rPr>
        <w:t xml:space="preserve"> города Фокино</w:t>
      </w:r>
      <w:r w:rsidRPr="006A60EA">
        <w:rPr>
          <w:rFonts w:ascii="Times New Roman" w:hAnsi="Times New Roman" w:cs="Times New Roman"/>
          <w:sz w:val="28"/>
          <w:szCs w:val="28"/>
        </w:rPr>
        <w:t>. Заключения по результатам анализа направлялись</w:t>
      </w:r>
      <w:r w:rsidR="00503CEF"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главе </w:t>
      </w:r>
      <w:r w:rsidR="00503CEF" w:rsidRPr="006A60EA">
        <w:rPr>
          <w:rFonts w:ascii="Times New Roman" w:hAnsi="Times New Roman" w:cs="Times New Roman"/>
          <w:sz w:val="28"/>
          <w:szCs w:val="28"/>
        </w:rPr>
        <w:t>города Фокино</w:t>
      </w:r>
      <w:r w:rsidRPr="006A60EA">
        <w:rPr>
          <w:rFonts w:ascii="Times New Roman" w:hAnsi="Times New Roman" w:cs="Times New Roman"/>
          <w:sz w:val="28"/>
          <w:szCs w:val="28"/>
        </w:rPr>
        <w:t>,  глав</w:t>
      </w:r>
      <w:r w:rsidR="00503CEF" w:rsidRPr="006A60EA">
        <w:rPr>
          <w:rFonts w:ascii="Times New Roman" w:hAnsi="Times New Roman" w:cs="Times New Roman"/>
          <w:sz w:val="28"/>
          <w:szCs w:val="28"/>
        </w:rPr>
        <w:t>е</w:t>
      </w:r>
      <w:r w:rsidRPr="006A60EA">
        <w:rPr>
          <w:rFonts w:ascii="Times New Roman" w:hAnsi="Times New Roman" w:cs="Times New Roman"/>
          <w:sz w:val="28"/>
          <w:szCs w:val="28"/>
        </w:rPr>
        <w:t xml:space="preserve"> администраци</w:t>
      </w:r>
      <w:r w:rsidR="00503CEF" w:rsidRPr="006A60EA">
        <w:rPr>
          <w:rFonts w:ascii="Times New Roman" w:hAnsi="Times New Roman" w:cs="Times New Roman"/>
          <w:sz w:val="28"/>
          <w:szCs w:val="28"/>
        </w:rPr>
        <w:t>и и в отдел</w:t>
      </w:r>
      <w:r w:rsidR="00066FB9" w:rsidRPr="006A60EA">
        <w:rPr>
          <w:rFonts w:ascii="Times New Roman" w:hAnsi="Times New Roman" w:cs="Times New Roman"/>
          <w:sz w:val="28"/>
          <w:szCs w:val="28"/>
        </w:rPr>
        <w:t xml:space="preserve"> учета и отчетности финансового управления администрации городского округа «города Фокино»</w:t>
      </w:r>
      <w:r w:rsidRPr="006A60EA">
        <w:rPr>
          <w:rFonts w:ascii="Times New Roman" w:hAnsi="Times New Roman" w:cs="Times New Roman"/>
          <w:sz w:val="28"/>
          <w:szCs w:val="28"/>
        </w:rPr>
        <w:t>.</w:t>
      </w:r>
    </w:p>
    <w:p w:rsidR="00B02B07"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Особое внимание при подготовке заключений уделялось эффективности</w:t>
      </w:r>
      <w:r w:rsidR="00066FB9" w:rsidRPr="006A60EA">
        <w:rPr>
          <w:rFonts w:ascii="Times New Roman" w:hAnsi="Times New Roman" w:cs="Times New Roman"/>
          <w:sz w:val="28"/>
          <w:szCs w:val="28"/>
        </w:rPr>
        <w:t xml:space="preserve"> </w:t>
      </w:r>
      <w:r w:rsidRPr="006A60EA">
        <w:rPr>
          <w:rFonts w:ascii="Times New Roman" w:hAnsi="Times New Roman" w:cs="Times New Roman"/>
          <w:sz w:val="28"/>
          <w:szCs w:val="28"/>
        </w:rPr>
        <w:t>администрирования доходных источников местного бюджета и</w:t>
      </w:r>
      <w:r w:rsidR="00066FB9" w:rsidRPr="006A60EA">
        <w:rPr>
          <w:rFonts w:ascii="Times New Roman" w:hAnsi="Times New Roman" w:cs="Times New Roman"/>
          <w:sz w:val="28"/>
          <w:szCs w:val="28"/>
        </w:rPr>
        <w:t xml:space="preserve"> </w:t>
      </w:r>
      <w:r w:rsidRPr="006A60EA">
        <w:rPr>
          <w:rFonts w:ascii="Times New Roman" w:hAnsi="Times New Roman" w:cs="Times New Roman"/>
          <w:sz w:val="28"/>
          <w:szCs w:val="28"/>
        </w:rPr>
        <w:t>использованию главными распорядителями средств местного бюджета.</w:t>
      </w:r>
    </w:p>
    <w:p w:rsidR="006A60EA" w:rsidRPr="006A60EA" w:rsidRDefault="006A60EA" w:rsidP="006A60EA">
      <w:pPr>
        <w:autoSpaceDE w:val="0"/>
        <w:autoSpaceDN w:val="0"/>
        <w:adjustRightInd w:val="0"/>
        <w:spacing w:line="360" w:lineRule="auto"/>
        <w:ind w:firstLine="709"/>
        <w:jc w:val="both"/>
        <w:rPr>
          <w:rFonts w:ascii="Times New Roman" w:hAnsi="Times New Roman" w:cs="Times New Roman"/>
          <w:sz w:val="28"/>
          <w:szCs w:val="28"/>
        </w:rPr>
      </w:pPr>
    </w:p>
    <w:p w:rsidR="00B02B07" w:rsidRDefault="00B02B07" w:rsidP="006A60EA">
      <w:pPr>
        <w:spacing w:line="360" w:lineRule="auto"/>
        <w:ind w:firstLine="720"/>
        <w:rPr>
          <w:rFonts w:ascii="Times New Roman" w:hAnsi="Times New Roman" w:cs="Times New Roman"/>
          <w:b/>
          <w:sz w:val="28"/>
          <w:szCs w:val="28"/>
        </w:rPr>
      </w:pPr>
      <w:r w:rsidRPr="006A60EA">
        <w:rPr>
          <w:rFonts w:ascii="Times New Roman" w:hAnsi="Times New Roman" w:cs="Times New Roman"/>
          <w:b/>
          <w:sz w:val="28"/>
          <w:szCs w:val="28"/>
        </w:rPr>
        <w:t>3.</w:t>
      </w:r>
      <w:r w:rsidR="006A60EA">
        <w:rPr>
          <w:rFonts w:ascii="Times New Roman" w:hAnsi="Times New Roman" w:cs="Times New Roman"/>
          <w:b/>
          <w:sz w:val="28"/>
          <w:szCs w:val="28"/>
        </w:rPr>
        <w:t>3</w:t>
      </w:r>
      <w:r w:rsidRPr="006A60EA">
        <w:rPr>
          <w:rFonts w:ascii="Times New Roman" w:hAnsi="Times New Roman" w:cs="Times New Roman"/>
          <w:b/>
          <w:sz w:val="28"/>
          <w:szCs w:val="28"/>
        </w:rPr>
        <w:t>. Последующий контроль</w:t>
      </w:r>
    </w:p>
    <w:p w:rsidR="006A60EA" w:rsidRPr="006A60EA" w:rsidRDefault="006A60EA" w:rsidP="006A60EA">
      <w:pPr>
        <w:spacing w:line="360" w:lineRule="auto"/>
        <w:ind w:firstLine="720"/>
        <w:rPr>
          <w:rFonts w:ascii="Times New Roman" w:hAnsi="Times New Roman" w:cs="Times New Roman"/>
          <w:b/>
          <w:sz w:val="28"/>
          <w:szCs w:val="28"/>
        </w:rPr>
      </w:pPr>
    </w:p>
    <w:p w:rsidR="00B02B07" w:rsidRPr="006A60EA" w:rsidRDefault="00B02B07" w:rsidP="006A60EA">
      <w:pPr>
        <w:pStyle w:val="paragraph"/>
        <w:spacing w:before="0" w:beforeAutospacing="0" w:after="0" w:afterAutospacing="0" w:line="360" w:lineRule="auto"/>
        <w:ind w:firstLine="709"/>
        <w:jc w:val="both"/>
        <w:rPr>
          <w:sz w:val="28"/>
          <w:szCs w:val="28"/>
        </w:rPr>
      </w:pPr>
      <w:r w:rsidRPr="006A60EA">
        <w:rPr>
          <w:sz w:val="28"/>
          <w:szCs w:val="28"/>
        </w:rPr>
        <w:t xml:space="preserve">В соответствии с требованиями бюджетного законодательства  проведена внешняя проверка исполнения бюджета </w:t>
      </w:r>
      <w:r w:rsidR="00485660" w:rsidRPr="006A60EA">
        <w:rPr>
          <w:sz w:val="28"/>
          <w:szCs w:val="28"/>
        </w:rPr>
        <w:t xml:space="preserve">муниципального образования городского </w:t>
      </w:r>
      <w:r w:rsidR="00485660" w:rsidRPr="006A60EA">
        <w:rPr>
          <w:sz w:val="28"/>
          <w:szCs w:val="28"/>
        </w:rPr>
        <w:lastRenderedPageBreak/>
        <w:t>округа «город Фокино»</w:t>
      </w:r>
      <w:r w:rsidRPr="006A60EA">
        <w:rPr>
          <w:sz w:val="28"/>
          <w:szCs w:val="28"/>
        </w:rPr>
        <w:t xml:space="preserve"> за 201</w:t>
      </w:r>
      <w:r w:rsidR="00E66EB9">
        <w:rPr>
          <w:sz w:val="28"/>
          <w:szCs w:val="28"/>
        </w:rPr>
        <w:t>8</w:t>
      </w:r>
      <w:r w:rsidRPr="006A60EA">
        <w:rPr>
          <w:sz w:val="28"/>
          <w:szCs w:val="28"/>
        </w:rPr>
        <w:t xml:space="preserve"> год, в рамках которого подготовлено </w:t>
      </w:r>
      <w:r w:rsidR="005977AB" w:rsidRPr="006A60EA">
        <w:rPr>
          <w:sz w:val="28"/>
          <w:szCs w:val="28"/>
        </w:rPr>
        <w:t>1</w:t>
      </w:r>
      <w:r w:rsidRPr="006A60EA">
        <w:rPr>
          <w:sz w:val="28"/>
          <w:szCs w:val="28"/>
        </w:rPr>
        <w:t xml:space="preserve"> заключени</w:t>
      </w:r>
      <w:r w:rsidR="00044FC4" w:rsidRPr="006A60EA">
        <w:rPr>
          <w:sz w:val="28"/>
          <w:szCs w:val="28"/>
        </w:rPr>
        <w:t>е</w:t>
      </w:r>
      <w:r w:rsidRPr="006A60EA">
        <w:rPr>
          <w:sz w:val="28"/>
          <w:szCs w:val="28"/>
        </w:rPr>
        <w:t xml:space="preserve"> по  внешним проверкам годовой бюджетной </w:t>
      </w:r>
      <w:proofErr w:type="gramStart"/>
      <w:r w:rsidRPr="006A60EA">
        <w:rPr>
          <w:sz w:val="28"/>
          <w:szCs w:val="28"/>
        </w:rPr>
        <w:t>отчетности главн</w:t>
      </w:r>
      <w:r w:rsidR="005977AB" w:rsidRPr="006A60EA">
        <w:rPr>
          <w:sz w:val="28"/>
          <w:szCs w:val="28"/>
        </w:rPr>
        <w:t>ого</w:t>
      </w:r>
      <w:r w:rsidRPr="006A60EA">
        <w:rPr>
          <w:sz w:val="28"/>
          <w:szCs w:val="28"/>
        </w:rPr>
        <w:t xml:space="preserve"> администратор</w:t>
      </w:r>
      <w:r w:rsidR="005977AB" w:rsidRPr="006A60EA">
        <w:rPr>
          <w:sz w:val="28"/>
          <w:szCs w:val="28"/>
        </w:rPr>
        <w:t>а</w:t>
      </w:r>
      <w:r w:rsidRPr="006A60EA">
        <w:rPr>
          <w:sz w:val="28"/>
          <w:szCs w:val="28"/>
        </w:rPr>
        <w:t xml:space="preserve"> средств бюджета </w:t>
      </w:r>
      <w:r w:rsidR="005977AB" w:rsidRPr="006A60EA">
        <w:rPr>
          <w:sz w:val="28"/>
          <w:szCs w:val="28"/>
        </w:rPr>
        <w:t>города</w:t>
      </w:r>
      <w:proofErr w:type="gramEnd"/>
      <w:r w:rsidRPr="006A60EA">
        <w:rPr>
          <w:sz w:val="28"/>
          <w:szCs w:val="28"/>
        </w:rPr>
        <w:t xml:space="preserve">. </w:t>
      </w:r>
    </w:p>
    <w:p w:rsidR="00B02B07" w:rsidRPr="006A60EA" w:rsidRDefault="00B02B07" w:rsidP="006A60EA">
      <w:pPr>
        <w:pStyle w:val="paragraph"/>
        <w:spacing w:before="0" w:beforeAutospacing="0" w:after="0" w:afterAutospacing="0" w:line="360" w:lineRule="auto"/>
        <w:ind w:firstLine="709"/>
        <w:jc w:val="both"/>
        <w:rPr>
          <w:sz w:val="28"/>
          <w:szCs w:val="28"/>
        </w:rPr>
      </w:pPr>
      <w:r w:rsidRPr="006A60EA">
        <w:rPr>
          <w:sz w:val="28"/>
          <w:szCs w:val="28"/>
        </w:rPr>
        <w:t>В заключениях отмечен ряд замечаний и недостатков, относящихся к исполнению бюджета за 201</w:t>
      </w:r>
      <w:r w:rsidR="00E66EB9">
        <w:rPr>
          <w:sz w:val="28"/>
          <w:szCs w:val="28"/>
        </w:rPr>
        <w:t>8</w:t>
      </w:r>
      <w:r w:rsidRPr="006A60EA">
        <w:rPr>
          <w:sz w:val="28"/>
          <w:szCs w:val="28"/>
        </w:rPr>
        <w:t xml:space="preserve"> год, обеспечению эффективности управления выделенными бюджетными средствами главными распорядителями и муниципальным имуществом, а также сделан вывод</w:t>
      </w:r>
      <w:r w:rsidR="00066FB9" w:rsidRPr="006A60EA">
        <w:rPr>
          <w:sz w:val="28"/>
          <w:szCs w:val="28"/>
        </w:rPr>
        <w:t xml:space="preserve"> </w:t>
      </w:r>
      <w:r w:rsidRPr="006A60EA">
        <w:rPr>
          <w:sz w:val="28"/>
          <w:szCs w:val="28"/>
        </w:rPr>
        <w:t>о недостаточном качестве планирования и прогнозирования ожидаемых</w:t>
      </w:r>
      <w:r w:rsidR="00066FB9" w:rsidRPr="006A60EA">
        <w:rPr>
          <w:sz w:val="28"/>
          <w:szCs w:val="28"/>
        </w:rPr>
        <w:t xml:space="preserve"> </w:t>
      </w:r>
      <w:r w:rsidRPr="006A60EA">
        <w:rPr>
          <w:sz w:val="28"/>
          <w:szCs w:val="28"/>
        </w:rPr>
        <w:t>результатов реализации программных мероприятий.</w:t>
      </w:r>
    </w:p>
    <w:p w:rsidR="00044FC4" w:rsidRPr="006A60EA" w:rsidRDefault="00044FC4" w:rsidP="006A60EA">
      <w:pPr>
        <w:pStyle w:val="a6"/>
        <w:shd w:val="clear" w:color="auto" w:fill="auto"/>
        <w:spacing w:before="0" w:after="0" w:line="360" w:lineRule="auto"/>
        <w:ind w:right="20"/>
        <w:jc w:val="both"/>
        <w:rPr>
          <w:sz w:val="28"/>
          <w:szCs w:val="28"/>
        </w:rPr>
      </w:pPr>
      <w:bookmarkStart w:id="9" w:name="bookmark12"/>
      <w:bookmarkEnd w:id="8"/>
      <w:r w:rsidRPr="006A60EA">
        <w:rPr>
          <w:rStyle w:val="13"/>
          <w:color w:val="000000"/>
          <w:sz w:val="28"/>
          <w:szCs w:val="28"/>
        </w:rP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государственных программ принять меры по достижению запланированных целевых значений показателей, характеризующих конечные результаты реализации государственной программы, а также обеспечить должный </w:t>
      </w:r>
      <w:proofErr w:type="gramStart"/>
      <w:r w:rsidRPr="006A60EA">
        <w:rPr>
          <w:rStyle w:val="13"/>
          <w:color w:val="000000"/>
          <w:sz w:val="28"/>
          <w:szCs w:val="28"/>
        </w:rPr>
        <w:t>контроль за</w:t>
      </w:r>
      <w:proofErr w:type="gramEnd"/>
      <w:r w:rsidRPr="006A60EA">
        <w:rPr>
          <w:rStyle w:val="13"/>
          <w:color w:val="000000"/>
          <w:sz w:val="28"/>
          <w:szCs w:val="28"/>
        </w:rPr>
        <w:t xml:space="preserve"> деятельностью подведомственных учреждений.</w:t>
      </w:r>
    </w:p>
    <w:p w:rsidR="00125A7A" w:rsidRPr="006A60EA" w:rsidRDefault="00501328" w:rsidP="00501328">
      <w:pPr>
        <w:pStyle w:val="210"/>
        <w:keepNext/>
        <w:keepLines/>
        <w:shd w:val="clear" w:color="auto" w:fill="auto"/>
        <w:tabs>
          <w:tab w:val="left" w:pos="998"/>
        </w:tabs>
        <w:spacing w:line="360" w:lineRule="auto"/>
        <w:ind w:firstLine="0"/>
        <w:rPr>
          <w:sz w:val="28"/>
          <w:szCs w:val="28"/>
        </w:rPr>
      </w:pPr>
      <w:bookmarkStart w:id="10" w:name="bookmark14"/>
      <w:bookmarkEnd w:id="9"/>
      <w:r>
        <w:rPr>
          <w:rStyle w:val="23"/>
          <w:b/>
          <w:bCs/>
          <w:color w:val="000000"/>
          <w:sz w:val="28"/>
          <w:szCs w:val="28"/>
        </w:rPr>
        <w:t>4.</w:t>
      </w:r>
      <w:r w:rsidR="00125A7A" w:rsidRPr="006A60EA">
        <w:rPr>
          <w:rStyle w:val="23"/>
          <w:b/>
          <w:bCs/>
          <w:color w:val="000000"/>
          <w:sz w:val="28"/>
          <w:szCs w:val="28"/>
        </w:rPr>
        <w:t>Краткая характеристика контрольных мероприятий</w:t>
      </w:r>
      <w:bookmarkEnd w:id="10"/>
    </w:p>
    <w:p w:rsidR="0099666E" w:rsidRPr="006A60EA" w:rsidRDefault="0099666E" w:rsidP="006A60EA">
      <w:pPr>
        <w:pStyle w:val="a6"/>
        <w:shd w:val="clear" w:color="auto" w:fill="auto"/>
        <w:tabs>
          <w:tab w:val="left" w:pos="7200"/>
        </w:tabs>
        <w:spacing w:before="0" w:after="0" w:line="360" w:lineRule="auto"/>
        <w:ind w:left="20" w:right="20" w:firstLine="700"/>
        <w:jc w:val="both"/>
        <w:rPr>
          <w:rStyle w:val="13"/>
          <w:color w:val="000000"/>
          <w:sz w:val="28"/>
          <w:szCs w:val="28"/>
        </w:rPr>
      </w:pPr>
    </w:p>
    <w:p w:rsidR="0099666E" w:rsidRPr="006A60EA" w:rsidRDefault="00E66EB9" w:rsidP="006A60EA">
      <w:pPr>
        <w:tabs>
          <w:tab w:val="left" w:pos="540"/>
          <w:tab w:val="num" w:pos="2203"/>
        </w:tabs>
        <w:spacing w:line="36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В 2019</w:t>
      </w:r>
      <w:r w:rsidR="0099666E" w:rsidRPr="006A60EA">
        <w:rPr>
          <w:rFonts w:ascii="Times New Roman" w:hAnsi="Times New Roman" w:cs="Times New Roman"/>
          <w:sz w:val="28"/>
          <w:szCs w:val="28"/>
          <w:lang w:eastAsia="en-US"/>
        </w:rPr>
        <w:t xml:space="preserve"> году в соответствии с планом работы  Контрольно-счетной палатой проведено </w:t>
      </w:r>
      <w:r>
        <w:rPr>
          <w:rFonts w:ascii="Times New Roman" w:hAnsi="Times New Roman" w:cs="Times New Roman"/>
          <w:sz w:val="28"/>
          <w:szCs w:val="28"/>
          <w:lang w:eastAsia="en-US"/>
        </w:rPr>
        <w:t>3</w:t>
      </w:r>
      <w:r w:rsidR="0099666E" w:rsidRPr="006A60EA">
        <w:rPr>
          <w:rFonts w:ascii="Times New Roman" w:hAnsi="Times New Roman" w:cs="Times New Roman"/>
          <w:sz w:val="28"/>
          <w:szCs w:val="28"/>
          <w:lang w:eastAsia="en-US"/>
        </w:rPr>
        <w:t xml:space="preserve"> контрольных мероприятий.</w:t>
      </w:r>
    </w:p>
    <w:p w:rsidR="0099666E" w:rsidRPr="006A60EA" w:rsidRDefault="0099666E" w:rsidP="006A60EA">
      <w:pPr>
        <w:spacing w:line="360" w:lineRule="auto"/>
        <w:jc w:val="both"/>
        <w:outlineLvl w:val="0"/>
        <w:rPr>
          <w:rFonts w:ascii="Times New Roman" w:hAnsi="Times New Roman" w:cs="Times New Roman"/>
          <w:sz w:val="28"/>
          <w:szCs w:val="28"/>
        </w:rPr>
      </w:pPr>
      <w:r w:rsidRPr="006A60EA">
        <w:rPr>
          <w:rFonts w:ascii="Times New Roman" w:hAnsi="Times New Roman" w:cs="Times New Roman"/>
          <w:sz w:val="28"/>
          <w:szCs w:val="28"/>
          <w:lang w:eastAsia="en-US"/>
        </w:rPr>
        <w:t xml:space="preserve">По решению Контрольно-счетной палаты проведено контрольное мероприятие </w:t>
      </w:r>
      <w:r w:rsidRPr="006A60EA">
        <w:rPr>
          <w:rFonts w:ascii="Times New Roman" w:hAnsi="Times New Roman" w:cs="Times New Roman"/>
          <w:sz w:val="28"/>
          <w:szCs w:val="28"/>
        </w:rPr>
        <w:t xml:space="preserve">«Проверка </w:t>
      </w:r>
      <w:r w:rsidR="00CE3831">
        <w:rPr>
          <w:rFonts w:ascii="Times New Roman" w:hAnsi="Times New Roman" w:cs="Times New Roman"/>
          <w:sz w:val="28"/>
          <w:szCs w:val="28"/>
        </w:rPr>
        <w:t xml:space="preserve"> целевого и эффективного использования бюджетных средств, выделенных на обеспечение деятельности «Единая дежурная - диспетчерская служба города Фокино» за 2017</w:t>
      </w:r>
      <w:r w:rsidRPr="006A60EA">
        <w:rPr>
          <w:rFonts w:ascii="Times New Roman" w:hAnsi="Times New Roman" w:cs="Times New Roman"/>
          <w:sz w:val="28"/>
          <w:szCs w:val="28"/>
        </w:rPr>
        <w:t>-201</w:t>
      </w:r>
      <w:r w:rsidR="00CE3831">
        <w:rPr>
          <w:rFonts w:ascii="Times New Roman" w:hAnsi="Times New Roman" w:cs="Times New Roman"/>
          <w:sz w:val="28"/>
          <w:szCs w:val="28"/>
        </w:rPr>
        <w:t>8годы»</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Проверка показала, что бюджетным учреждением допущены отдельные нарушения требований законодательства и других нормативно-правовых актов, в том числе:</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 нарушение требований по оформлению коллективного договора учреждения;</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 нарушения требований по оформлению первичных учетных документов;</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 xml:space="preserve">- нарушения в сфере закупок; </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lastRenderedPageBreak/>
        <w:t>По итогам контрольного мероприятия вынесены  представления, содержащие предложения</w:t>
      </w:r>
      <w:r w:rsidR="007B3E4C" w:rsidRPr="006A60EA">
        <w:rPr>
          <w:sz w:val="28"/>
          <w:szCs w:val="28"/>
        </w:rPr>
        <w:t xml:space="preserve"> </w:t>
      </w:r>
      <w:r w:rsidRPr="006A60EA">
        <w:rPr>
          <w:sz w:val="28"/>
          <w:szCs w:val="28"/>
        </w:rPr>
        <w:t xml:space="preserve"> по устранению выявленных нарушений и замечаний.</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По итогам рассмотрения представления нарушения устранены.</w:t>
      </w:r>
    </w:p>
    <w:p w:rsidR="00317744" w:rsidRDefault="0099666E" w:rsidP="006A60EA">
      <w:pPr>
        <w:pStyle w:val="paragraph"/>
        <w:spacing w:before="0" w:beforeAutospacing="0" w:after="0" w:afterAutospacing="0" w:line="360" w:lineRule="auto"/>
        <w:ind w:firstLine="709"/>
        <w:jc w:val="both"/>
        <w:rPr>
          <w:sz w:val="28"/>
          <w:szCs w:val="28"/>
        </w:rPr>
      </w:pPr>
      <w:r w:rsidRPr="006A60EA">
        <w:rPr>
          <w:sz w:val="28"/>
          <w:szCs w:val="28"/>
          <w:lang w:eastAsia="en-US"/>
        </w:rPr>
        <w:t xml:space="preserve">По решению Контрольно-счетной палаты </w:t>
      </w:r>
      <w:r w:rsidR="0060019F">
        <w:rPr>
          <w:sz w:val="28"/>
          <w:szCs w:val="28"/>
          <w:lang w:eastAsia="en-US"/>
        </w:rPr>
        <w:t xml:space="preserve"> </w:t>
      </w:r>
      <w:r w:rsidRPr="006A60EA">
        <w:rPr>
          <w:sz w:val="28"/>
          <w:szCs w:val="28"/>
          <w:lang w:eastAsia="en-US"/>
        </w:rPr>
        <w:t xml:space="preserve">проведено </w:t>
      </w:r>
      <w:r w:rsidRPr="006A60EA">
        <w:rPr>
          <w:sz w:val="28"/>
          <w:szCs w:val="28"/>
        </w:rPr>
        <w:t>контрольное мероприятие  «</w:t>
      </w:r>
      <w:r w:rsidR="007B3E4C" w:rsidRPr="006A60EA">
        <w:rPr>
          <w:sz w:val="28"/>
          <w:szCs w:val="28"/>
        </w:rPr>
        <w:t xml:space="preserve">Проверка расходования средств городского округа за 2016-2017 годы в муниципальном </w:t>
      </w:r>
      <w:r w:rsidR="0060019F">
        <w:rPr>
          <w:sz w:val="28"/>
          <w:szCs w:val="28"/>
        </w:rPr>
        <w:t>автономном учреждении «Учебно-спортивный центр «триумф»г</w:t>
      </w:r>
      <w:proofErr w:type="gramStart"/>
      <w:r w:rsidR="0060019F">
        <w:rPr>
          <w:sz w:val="28"/>
          <w:szCs w:val="28"/>
        </w:rPr>
        <w:t>.Ф</w:t>
      </w:r>
      <w:proofErr w:type="gramEnd"/>
      <w:r w:rsidR="0060019F">
        <w:rPr>
          <w:sz w:val="28"/>
          <w:szCs w:val="28"/>
        </w:rPr>
        <w:t>окино»</w:t>
      </w:r>
      <w:r w:rsidRPr="006A60EA">
        <w:rPr>
          <w:sz w:val="28"/>
          <w:szCs w:val="28"/>
        </w:rPr>
        <w:t>.  Проверка показала следующее</w:t>
      </w:r>
      <w:r w:rsidR="0060019F">
        <w:rPr>
          <w:sz w:val="28"/>
          <w:szCs w:val="28"/>
        </w:rPr>
        <w:t>:</w:t>
      </w:r>
    </w:p>
    <w:p w:rsidR="0060019F" w:rsidRPr="006A60EA" w:rsidRDefault="0060019F" w:rsidP="0060019F">
      <w:pPr>
        <w:pStyle w:val="paragraph"/>
        <w:spacing w:before="0" w:beforeAutospacing="0" w:after="0" w:afterAutospacing="0" w:line="360" w:lineRule="auto"/>
        <w:ind w:firstLine="709"/>
        <w:jc w:val="both"/>
        <w:rPr>
          <w:sz w:val="28"/>
          <w:szCs w:val="28"/>
        </w:rPr>
      </w:pPr>
      <w:r w:rsidRPr="006A60EA">
        <w:rPr>
          <w:sz w:val="28"/>
          <w:szCs w:val="28"/>
        </w:rPr>
        <w:t>- нарушение требований по оформлению коллективного договора учреждения;</w:t>
      </w:r>
    </w:p>
    <w:p w:rsidR="0060019F" w:rsidRPr="006A60EA" w:rsidRDefault="0060019F" w:rsidP="0060019F">
      <w:pPr>
        <w:pStyle w:val="paragraph"/>
        <w:spacing w:before="0" w:beforeAutospacing="0" w:after="0" w:afterAutospacing="0" w:line="360" w:lineRule="auto"/>
        <w:ind w:firstLine="709"/>
        <w:jc w:val="both"/>
        <w:rPr>
          <w:sz w:val="28"/>
          <w:szCs w:val="28"/>
        </w:rPr>
      </w:pPr>
      <w:r w:rsidRPr="006A60EA">
        <w:rPr>
          <w:sz w:val="28"/>
          <w:szCs w:val="28"/>
        </w:rPr>
        <w:t>- нарушения требований по оформлению первичных учетных документов;</w:t>
      </w:r>
    </w:p>
    <w:p w:rsidR="0060019F" w:rsidRDefault="0060019F" w:rsidP="006A60EA">
      <w:pPr>
        <w:pStyle w:val="paragraph"/>
        <w:spacing w:before="0" w:beforeAutospacing="0" w:after="0" w:afterAutospacing="0" w:line="360" w:lineRule="auto"/>
        <w:ind w:firstLine="709"/>
        <w:jc w:val="both"/>
        <w:rPr>
          <w:sz w:val="28"/>
          <w:szCs w:val="28"/>
        </w:rPr>
      </w:pPr>
      <w:r w:rsidRPr="006A60EA">
        <w:rPr>
          <w:sz w:val="28"/>
          <w:szCs w:val="28"/>
        </w:rPr>
        <w:t>-неэффективное использование средств субсидии, выделенной на выполнение муниципального задания, выразившееся в расходах по уплате пени и штрафов</w:t>
      </w:r>
      <w:r>
        <w:rPr>
          <w:sz w:val="28"/>
          <w:szCs w:val="28"/>
        </w:rPr>
        <w:t>, судебные расходы</w:t>
      </w:r>
      <w:r w:rsidRPr="006A60EA">
        <w:rPr>
          <w:sz w:val="28"/>
          <w:szCs w:val="28"/>
        </w:rPr>
        <w:t>;</w:t>
      </w:r>
    </w:p>
    <w:p w:rsidR="0060019F" w:rsidRDefault="0060019F" w:rsidP="006A60EA">
      <w:pPr>
        <w:pStyle w:val="paragraph"/>
        <w:spacing w:before="0" w:beforeAutospacing="0" w:after="0" w:afterAutospacing="0" w:line="360" w:lineRule="auto"/>
        <w:ind w:firstLine="709"/>
        <w:jc w:val="both"/>
        <w:rPr>
          <w:sz w:val="28"/>
          <w:szCs w:val="28"/>
        </w:rPr>
      </w:pPr>
      <w:r w:rsidRPr="006A60EA">
        <w:rPr>
          <w:sz w:val="28"/>
          <w:szCs w:val="28"/>
        </w:rPr>
        <w:t xml:space="preserve">- нарушение требований при производстве выплат стимулирующего характера для </w:t>
      </w:r>
      <w:r>
        <w:rPr>
          <w:sz w:val="28"/>
          <w:szCs w:val="28"/>
        </w:rPr>
        <w:t>работников.</w:t>
      </w:r>
    </w:p>
    <w:p w:rsidR="00142196" w:rsidRDefault="00142196" w:rsidP="00142196">
      <w:pPr>
        <w:tabs>
          <w:tab w:val="left" w:pos="0"/>
        </w:tabs>
        <w:spacing w:line="360" w:lineRule="auto"/>
        <w:jc w:val="both"/>
        <w:rPr>
          <w:rFonts w:ascii="Times New Roman" w:hAnsi="Times New Roman" w:cs="Times New Roman"/>
          <w:sz w:val="28"/>
          <w:szCs w:val="28"/>
        </w:rPr>
      </w:pPr>
      <w:r w:rsidRPr="00142196">
        <w:rPr>
          <w:rFonts w:ascii="Times New Roman" w:hAnsi="Times New Roman" w:cs="Times New Roman"/>
          <w:sz w:val="28"/>
          <w:szCs w:val="28"/>
        </w:rPr>
        <w:t xml:space="preserve">По предложению </w:t>
      </w:r>
      <w:r>
        <w:rPr>
          <w:rFonts w:ascii="Times New Roman" w:hAnsi="Times New Roman" w:cs="Times New Roman"/>
          <w:sz w:val="28"/>
          <w:szCs w:val="28"/>
        </w:rPr>
        <w:t>Контрольно- счетной палаты города Фокино</w:t>
      </w:r>
      <w:r w:rsidRPr="00142196">
        <w:rPr>
          <w:rFonts w:ascii="Times New Roman" w:hAnsi="Times New Roman" w:cs="Times New Roman"/>
          <w:sz w:val="28"/>
          <w:szCs w:val="28"/>
        </w:rPr>
        <w:t xml:space="preserve"> проведено совместное с Контрольно-счетной палатой Брянского района контрольное мероприятие «</w:t>
      </w:r>
      <w:r w:rsidRPr="00142196">
        <w:rPr>
          <w:rFonts w:ascii="Times New Roman" w:hAnsi="Times New Roman"/>
          <w:sz w:val="28"/>
          <w:szCs w:val="28"/>
        </w:rPr>
        <w:t>Проверка целевого и эффективного использования бюджетных средств</w:t>
      </w:r>
      <w:proofErr w:type="gramStart"/>
      <w:r w:rsidRPr="00142196">
        <w:rPr>
          <w:rFonts w:ascii="Times New Roman" w:hAnsi="Times New Roman"/>
          <w:sz w:val="28"/>
          <w:szCs w:val="28"/>
        </w:rPr>
        <w:t xml:space="preserve"> ,</w:t>
      </w:r>
      <w:proofErr w:type="gramEnd"/>
      <w:r w:rsidRPr="00142196">
        <w:rPr>
          <w:rFonts w:ascii="Times New Roman" w:hAnsi="Times New Roman"/>
          <w:sz w:val="28"/>
          <w:szCs w:val="28"/>
        </w:rPr>
        <w:t>выделенных на реализацию мероприятий «Приобретение специализированной техники для предприятий жилищно-коммунального комплекса» государственной программы «Развитие топливно-энергетического комплекса и жилищно-коммунального хозяйства Брянской области» (2014-2020годы)», за 2017-2018годы и истекший период 2019г</w:t>
      </w:r>
      <w:r>
        <w:rPr>
          <w:rFonts w:ascii="Times New Roman" w:hAnsi="Times New Roman"/>
        </w:rPr>
        <w:t>»</w:t>
      </w:r>
      <w:r w:rsidRPr="00142196">
        <w:rPr>
          <w:rFonts w:ascii="Times New Roman" w:hAnsi="Times New Roman" w:cs="Times New Roman"/>
          <w:sz w:val="28"/>
          <w:szCs w:val="28"/>
        </w:rPr>
        <w:t>, по итогам которого установлено следующее.</w:t>
      </w:r>
    </w:p>
    <w:p w:rsidR="00D46F9F" w:rsidRPr="00D46F9F" w:rsidRDefault="00D46F9F" w:rsidP="000D0CE9">
      <w:pPr>
        <w:spacing w:line="360" w:lineRule="auto"/>
        <w:ind w:firstLine="760"/>
        <w:rPr>
          <w:rFonts w:ascii="Times New Roman" w:hAnsi="Times New Roman" w:cs="Times New Roman"/>
          <w:sz w:val="28"/>
          <w:szCs w:val="28"/>
        </w:rPr>
      </w:pPr>
      <w:r w:rsidRPr="00D46F9F">
        <w:rPr>
          <w:rFonts w:ascii="Times New Roman" w:hAnsi="Times New Roman" w:cs="Times New Roman"/>
          <w:sz w:val="28"/>
          <w:szCs w:val="28"/>
          <w:lang w:bidi="ru-RU"/>
        </w:rPr>
        <w:t xml:space="preserve">В июне 2018 года департаментом топливно-энергетического комплекса и жилищно-коммунального хозяйства Брянской области с администрацией города Фокино заключено соглашение о предоставлении субсидии на приобретение специализированной техники для предприятий </w:t>
      </w:r>
      <w:proofErr w:type="spellStart"/>
      <w:proofErr w:type="gramStart"/>
      <w:r w:rsidRPr="00D46F9F">
        <w:rPr>
          <w:rFonts w:ascii="Times New Roman" w:hAnsi="Times New Roman" w:cs="Times New Roman"/>
          <w:sz w:val="28"/>
          <w:szCs w:val="28"/>
          <w:lang w:bidi="ru-RU"/>
        </w:rPr>
        <w:t>жилищно</w:t>
      </w:r>
      <w:proofErr w:type="spellEnd"/>
      <w:r w:rsidRPr="00D46F9F">
        <w:rPr>
          <w:rFonts w:ascii="Times New Roman" w:hAnsi="Times New Roman" w:cs="Times New Roman"/>
          <w:sz w:val="28"/>
          <w:szCs w:val="28"/>
          <w:lang w:bidi="ru-RU"/>
        </w:rPr>
        <w:t>- коммунального</w:t>
      </w:r>
      <w:proofErr w:type="gramEnd"/>
      <w:r w:rsidRPr="00D46F9F">
        <w:rPr>
          <w:rFonts w:ascii="Times New Roman" w:hAnsi="Times New Roman" w:cs="Times New Roman"/>
          <w:sz w:val="28"/>
          <w:szCs w:val="28"/>
          <w:lang w:bidi="ru-RU"/>
        </w:rPr>
        <w:t xml:space="preserve"> комплекса в рамках государственной программы «Развитие топливно-энергетического комплекса и жилищно-коммунального хозяйства Брянской области» (2014-2020 годы) на 2018 год № 812-2018-8-002 (далее - Соглашение № </w:t>
      </w:r>
      <w:r w:rsidRPr="00D46F9F">
        <w:rPr>
          <w:rFonts w:ascii="Times New Roman" w:hAnsi="Times New Roman" w:cs="Times New Roman"/>
          <w:sz w:val="28"/>
          <w:szCs w:val="28"/>
          <w:lang w:bidi="ru-RU"/>
        </w:rPr>
        <w:lastRenderedPageBreak/>
        <w:t>812-2018-8-002), которое определяет порядок взаимодействия сторон. Пунктом 2.2 Соглашения № 812-2018-8-002 (с учетом дополнительных соглашений) размер субсидии, предоставляемой из областного бюджета местному бюджету, на приобретение специализированной спецтехники в 2018 году составляет 1 351,0 тыс. рублей, или 70 % от общего объема расходов на данные цели.</w:t>
      </w:r>
    </w:p>
    <w:p w:rsidR="00D46F9F" w:rsidRPr="00D46F9F" w:rsidRDefault="00D46F9F" w:rsidP="000D0CE9">
      <w:pPr>
        <w:spacing w:line="360" w:lineRule="auto"/>
        <w:ind w:firstLine="760"/>
        <w:rPr>
          <w:rFonts w:ascii="Times New Roman" w:hAnsi="Times New Roman" w:cs="Times New Roman"/>
          <w:sz w:val="28"/>
          <w:szCs w:val="28"/>
        </w:rPr>
      </w:pPr>
      <w:proofErr w:type="gramStart"/>
      <w:r w:rsidRPr="00D46F9F">
        <w:rPr>
          <w:rFonts w:ascii="Times New Roman" w:hAnsi="Times New Roman" w:cs="Times New Roman"/>
          <w:sz w:val="28"/>
          <w:szCs w:val="28"/>
          <w:lang w:bidi="ru-RU"/>
        </w:rPr>
        <w:t xml:space="preserve">Согласно пункту 2.3 Соглашения № 812-2018-8-002 (с учетом дополнительных соглашений) объем бюджетных ассигнований, предусмотренных за счет средств местного бюджета на финансовое обеспечение расходных обязательств муниципального образования, в целях </w:t>
      </w:r>
      <w:r w:rsidR="000D0CE9" w:rsidRPr="00D46F9F">
        <w:rPr>
          <w:rFonts w:ascii="Times New Roman" w:hAnsi="Times New Roman" w:cs="Times New Roman"/>
          <w:sz w:val="28"/>
          <w:szCs w:val="28"/>
          <w:lang w:bidi="ru-RU"/>
        </w:rPr>
        <w:t>софинансирование</w:t>
      </w:r>
      <w:r w:rsidR="000D0CE9">
        <w:rPr>
          <w:rFonts w:ascii="Times New Roman" w:hAnsi="Times New Roman" w:cs="Times New Roman"/>
          <w:sz w:val="28"/>
          <w:szCs w:val="28"/>
          <w:lang w:bidi="ru-RU"/>
        </w:rPr>
        <w:t>,</w:t>
      </w:r>
      <w:r w:rsidRPr="00D46F9F">
        <w:rPr>
          <w:rFonts w:ascii="Times New Roman" w:hAnsi="Times New Roman" w:cs="Times New Roman"/>
          <w:sz w:val="28"/>
          <w:szCs w:val="28"/>
          <w:lang w:bidi="ru-RU"/>
        </w:rPr>
        <w:t xml:space="preserve"> которых предоставляется субсидия, составляет в 2018 году не менее 30 % от общего объема бюджетных ассигнований, указанных в пункте 2.1 Соглашения № 812-2018-8-002, или не менее 579,0 тыс. рублей.</w:t>
      </w:r>
      <w:proofErr w:type="gramEnd"/>
    </w:p>
    <w:p w:rsidR="00D46F9F" w:rsidRPr="00D46F9F" w:rsidRDefault="00D46F9F" w:rsidP="000D0CE9">
      <w:pPr>
        <w:spacing w:line="360" w:lineRule="auto"/>
        <w:ind w:firstLine="760"/>
        <w:rPr>
          <w:rFonts w:ascii="Times New Roman" w:hAnsi="Times New Roman" w:cs="Times New Roman"/>
          <w:sz w:val="28"/>
          <w:szCs w:val="28"/>
        </w:rPr>
      </w:pPr>
      <w:r w:rsidRPr="00D46F9F">
        <w:rPr>
          <w:rFonts w:ascii="Times New Roman" w:hAnsi="Times New Roman" w:cs="Times New Roman"/>
          <w:sz w:val="28"/>
          <w:szCs w:val="28"/>
          <w:lang w:bidi="ru-RU"/>
        </w:rPr>
        <w:t>Бюджетом городского округа на софинансирование мероприятий по приобретению спецтехники предусмотрены средства местного бюджета в сумме 580,0 тыс. рублей, что составляет не менее 30 % от общего объема расходов на данные цели.</w:t>
      </w:r>
    </w:p>
    <w:p w:rsidR="00D46F9F" w:rsidRPr="00D46F9F" w:rsidRDefault="00D46F9F" w:rsidP="000D0CE9">
      <w:pPr>
        <w:spacing w:line="360" w:lineRule="auto"/>
        <w:ind w:firstLine="760"/>
        <w:rPr>
          <w:rFonts w:ascii="Times New Roman" w:hAnsi="Times New Roman" w:cs="Times New Roman"/>
          <w:sz w:val="28"/>
          <w:szCs w:val="28"/>
        </w:rPr>
      </w:pPr>
      <w:r w:rsidRPr="00D46F9F">
        <w:rPr>
          <w:rFonts w:ascii="Times New Roman" w:hAnsi="Times New Roman" w:cs="Times New Roman"/>
          <w:sz w:val="28"/>
          <w:szCs w:val="28"/>
          <w:lang w:bidi="ru-RU"/>
        </w:rPr>
        <w:t>В декабре 2018 года департаментом топливно-энергетического комплекса и жилищно-коммунального хозяйства Брянской области в установленном порядке средства областного бюджета в сумме 1 351,0 тыс. рублей перечислены на лицевой счет администрации города Фокино.</w:t>
      </w:r>
    </w:p>
    <w:p w:rsidR="00D46F9F" w:rsidRPr="00D46F9F" w:rsidRDefault="00D46F9F" w:rsidP="000D0CE9">
      <w:pPr>
        <w:spacing w:line="360" w:lineRule="auto"/>
        <w:ind w:firstLine="760"/>
        <w:rPr>
          <w:rFonts w:ascii="Times New Roman" w:hAnsi="Times New Roman" w:cs="Times New Roman"/>
          <w:sz w:val="28"/>
          <w:szCs w:val="28"/>
        </w:rPr>
      </w:pPr>
      <w:r w:rsidRPr="00D46F9F">
        <w:rPr>
          <w:rFonts w:ascii="Times New Roman" w:hAnsi="Times New Roman" w:cs="Times New Roman"/>
          <w:sz w:val="28"/>
          <w:szCs w:val="28"/>
          <w:lang w:bidi="ru-RU"/>
        </w:rPr>
        <w:t>Согласно данным бухгалтерского учета кассовые расходы администрации города Фокино за 2018 год на приобретение специализированной техники составили 1 930,0 ть1с. рублей, или 100 % от объема финансирования (областной бюджет - 1 351,0 тыс. рублей, бюджет муниципального образования городского округа «город Фокино» - 579,0 тыс. рублей).</w:t>
      </w:r>
    </w:p>
    <w:p w:rsidR="00D46F9F" w:rsidRPr="00D46F9F" w:rsidRDefault="00D05E3C" w:rsidP="000D0CE9">
      <w:pPr>
        <w:pStyle w:val="paragraph"/>
        <w:spacing w:before="0" w:beforeAutospacing="0" w:after="0" w:afterAutospacing="0" w:line="360" w:lineRule="auto"/>
        <w:ind w:firstLine="709"/>
        <w:jc w:val="both"/>
        <w:rPr>
          <w:sz w:val="28"/>
          <w:szCs w:val="28"/>
        </w:rPr>
      </w:pPr>
      <w:r>
        <w:rPr>
          <w:sz w:val="28"/>
          <w:szCs w:val="28"/>
        </w:rPr>
        <w:t>В ходе проверке установлено:</w:t>
      </w:r>
    </w:p>
    <w:p w:rsidR="00D05E3C" w:rsidRPr="000D0CE9" w:rsidRDefault="00D05E3C" w:rsidP="000D0CE9">
      <w:pPr>
        <w:pStyle w:val="30"/>
        <w:shd w:val="clear" w:color="auto" w:fill="auto"/>
        <w:spacing w:line="360" w:lineRule="auto"/>
        <w:rPr>
          <w:b w:val="0"/>
        </w:rPr>
      </w:pPr>
      <w:r>
        <w:t xml:space="preserve">- </w:t>
      </w:r>
      <w:r w:rsidRPr="00D05E3C">
        <w:rPr>
          <w:rStyle w:val="2"/>
        </w:rPr>
        <w:t xml:space="preserve"> </w:t>
      </w:r>
      <w:r w:rsidRPr="000D0CE9">
        <w:rPr>
          <w:rStyle w:val="31"/>
        </w:rPr>
        <w:t xml:space="preserve">что </w:t>
      </w:r>
      <w:r w:rsidRPr="000D0CE9">
        <w:rPr>
          <w:b w:val="0"/>
        </w:rPr>
        <w:t>поставщиком ООО «</w:t>
      </w:r>
      <w:proofErr w:type="spellStart"/>
      <w:r w:rsidRPr="000D0CE9">
        <w:rPr>
          <w:b w:val="0"/>
        </w:rPr>
        <w:t>Роставтопром</w:t>
      </w:r>
      <w:proofErr w:type="spellEnd"/>
      <w:r w:rsidRPr="000D0CE9">
        <w:rPr>
          <w:b w:val="0"/>
        </w:rPr>
        <w:t>» в нарушение пункта 5.2 муниципального контракта от 17.08.2018№0127300024118000012-0160986-02 поставка экскаватора стоимостью</w:t>
      </w:r>
      <w:proofErr w:type="gramStart"/>
      <w:r w:rsidRPr="000D0CE9">
        <w:rPr>
          <w:b w:val="0"/>
        </w:rPr>
        <w:t>1</w:t>
      </w:r>
      <w:proofErr w:type="gramEnd"/>
      <w:r w:rsidRPr="000D0CE9">
        <w:rPr>
          <w:b w:val="0"/>
        </w:rPr>
        <w:t xml:space="preserve"> 930,0 тысяч рублей осуществлена несвоевременно, а именно:16.11.2018 года, то есть спустя 61 календарный день после установленного контрактом срока (16.09.2018года), что подтверждается актом приема-передачи от </w:t>
      </w:r>
      <w:r w:rsidRPr="000D0CE9">
        <w:rPr>
          <w:b w:val="0"/>
        </w:rPr>
        <w:lastRenderedPageBreak/>
        <w:t>16.11.2018 года</w:t>
      </w:r>
    </w:p>
    <w:p w:rsidR="00D05E3C" w:rsidRPr="000D0CE9" w:rsidRDefault="00D05E3C" w:rsidP="000D0CE9">
      <w:pPr>
        <w:pStyle w:val="40"/>
        <w:shd w:val="clear" w:color="auto" w:fill="auto"/>
        <w:spacing w:line="360" w:lineRule="auto"/>
        <w:ind w:left="2740"/>
      </w:pPr>
      <w:r w:rsidRPr="000D0CE9">
        <w:t>*</w:t>
      </w:r>
    </w:p>
    <w:p w:rsidR="00D05E3C" w:rsidRPr="000D0CE9" w:rsidRDefault="00D05E3C" w:rsidP="000D0CE9">
      <w:pPr>
        <w:spacing w:line="360" w:lineRule="auto"/>
        <w:ind w:firstLine="760"/>
        <w:rPr>
          <w:rFonts w:ascii="Times New Roman" w:hAnsi="Times New Roman" w:cs="Times New Roman"/>
          <w:sz w:val="28"/>
          <w:szCs w:val="28"/>
        </w:rPr>
      </w:pPr>
      <w:r w:rsidRPr="000D0CE9">
        <w:rPr>
          <w:rFonts w:ascii="Times New Roman" w:hAnsi="Times New Roman" w:cs="Times New Roman"/>
          <w:sz w:val="28"/>
          <w:szCs w:val="28"/>
        </w:rPr>
        <w:t>За неисполнение подрядной организацией ООО «</w:t>
      </w:r>
      <w:proofErr w:type="spellStart"/>
      <w:r w:rsidRPr="000D0CE9">
        <w:rPr>
          <w:rFonts w:ascii="Times New Roman" w:hAnsi="Times New Roman" w:cs="Times New Roman"/>
          <w:sz w:val="28"/>
          <w:szCs w:val="28"/>
        </w:rPr>
        <w:t>Роставтопром</w:t>
      </w:r>
      <w:proofErr w:type="spellEnd"/>
      <w:proofErr w:type="gramStart"/>
      <w:r w:rsidRPr="000D0CE9">
        <w:rPr>
          <w:rFonts w:ascii="Times New Roman" w:hAnsi="Times New Roman" w:cs="Times New Roman"/>
          <w:sz w:val="28"/>
          <w:szCs w:val="28"/>
        </w:rPr>
        <w:t>»в</w:t>
      </w:r>
      <w:proofErr w:type="gramEnd"/>
      <w:r w:rsidRPr="000D0CE9">
        <w:rPr>
          <w:rFonts w:ascii="Times New Roman" w:hAnsi="Times New Roman" w:cs="Times New Roman"/>
          <w:sz w:val="28"/>
          <w:szCs w:val="28"/>
        </w:rPr>
        <w:t>ыше указанных обязательств по данному контракту администрацией города Фокино, руководствуясь статьей 330 Гражданского кодекса РФ и условиями данного контракта, направлена ООО «</w:t>
      </w:r>
      <w:proofErr w:type="spellStart"/>
      <w:r w:rsidRPr="000D0CE9">
        <w:rPr>
          <w:rFonts w:ascii="Times New Roman" w:hAnsi="Times New Roman" w:cs="Times New Roman"/>
          <w:sz w:val="28"/>
          <w:szCs w:val="28"/>
        </w:rPr>
        <w:t>Роставтопром</w:t>
      </w:r>
      <w:proofErr w:type="spellEnd"/>
      <w:r w:rsidRPr="000D0CE9">
        <w:rPr>
          <w:rFonts w:ascii="Times New Roman" w:hAnsi="Times New Roman" w:cs="Times New Roman"/>
          <w:sz w:val="28"/>
          <w:szCs w:val="28"/>
        </w:rPr>
        <w:t>» претензия об уплате пени за несвоевременную поставку товара в сумме 29,4 тыс. рублей (исх. № 2664 от 26.11.2018 года). ООО «</w:t>
      </w:r>
      <w:proofErr w:type="spellStart"/>
      <w:r w:rsidRPr="000D0CE9">
        <w:rPr>
          <w:rFonts w:ascii="Times New Roman" w:hAnsi="Times New Roman" w:cs="Times New Roman"/>
          <w:sz w:val="28"/>
          <w:szCs w:val="28"/>
        </w:rPr>
        <w:t>Роставтопром</w:t>
      </w:r>
      <w:proofErr w:type="spellEnd"/>
      <w:r w:rsidRPr="000D0CE9">
        <w:rPr>
          <w:rFonts w:ascii="Times New Roman" w:hAnsi="Times New Roman" w:cs="Times New Roman"/>
          <w:sz w:val="28"/>
          <w:szCs w:val="28"/>
        </w:rPr>
        <w:t xml:space="preserve">» уплачено администрации города Фокино неустойка (пеня) в полном объеме (платежное поручение от 27.11.2018 </w:t>
      </w:r>
      <w:r w:rsidRPr="000D0CE9">
        <w:rPr>
          <w:rStyle w:val="2CenturyGothic105pt"/>
          <w:rFonts w:ascii="Times New Roman" w:hAnsi="Times New Roman" w:cs="Times New Roman"/>
          <w:b w:val="0"/>
          <w:sz w:val="28"/>
          <w:szCs w:val="28"/>
        </w:rPr>
        <w:t>№</w:t>
      </w:r>
      <w:r w:rsidRPr="000D0CE9">
        <w:rPr>
          <w:rStyle w:val="213pt"/>
          <w:b w:val="0"/>
          <w:sz w:val="28"/>
          <w:szCs w:val="28"/>
        </w:rPr>
        <w:t>6</w:t>
      </w:r>
      <w:r w:rsidRPr="000D0CE9">
        <w:rPr>
          <w:rStyle w:val="2CenturyGothic105pt"/>
          <w:rFonts w:ascii="Times New Roman" w:hAnsi="Times New Roman" w:cs="Times New Roman"/>
          <w:b w:val="0"/>
          <w:sz w:val="28"/>
          <w:szCs w:val="28"/>
        </w:rPr>
        <w:t>).</w:t>
      </w:r>
    </w:p>
    <w:p w:rsidR="000D0CE9" w:rsidRPr="000D0CE9" w:rsidRDefault="0099666E" w:rsidP="000D0CE9">
      <w:pPr>
        <w:pStyle w:val="30"/>
        <w:shd w:val="clear" w:color="auto" w:fill="auto"/>
        <w:tabs>
          <w:tab w:val="left" w:pos="6490"/>
        </w:tabs>
        <w:spacing w:line="360" w:lineRule="auto"/>
        <w:ind w:firstLine="760"/>
        <w:rPr>
          <w:b w:val="0"/>
        </w:rPr>
      </w:pPr>
      <w:proofErr w:type="gramStart"/>
      <w:r w:rsidRPr="000D0CE9">
        <w:rPr>
          <w:b w:val="0"/>
        </w:rPr>
        <w:t xml:space="preserve">- </w:t>
      </w:r>
      <w:r w:rsidR="000D0CE9" w:rsidRPr="000D0CE9">
        <w:rPr>
          <w:b w:val="0"/>
        </w:rPr>
        <w:t>администрацией города Фокино в 2018 году в нарушение части 3 статьи 103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информация о начислении пени в связи с ненадлежащим исполнением обязательств</w:t>
      </w:r>
      <w:r w:rsidR="000D0CE9" w:rsidRPr="000D0CE9">
        <w:rPr>
          <w:b w:val="0"/>
        </w:rPr>
        <w:br/>
        <w:t>подрядной организацией ООО «</w:t>
      </w:r>
      <w:proofErr w:type="spellStart"/>
      <w:r w:rsidR="000D0CE9" w:rsidRPr="000D0CE9">
        <w:rPr>
          <w:b w:val="0"/>
        </w:rPr>
        <w:t>Роставтопром</w:t>
      </w:r>
      <w:proofErr w:type="spellEnd"/>
      <w:r w:rsidR="000D0CE9" w:rsidRPr="000D0CE9">
        <w:rPr>
          <w:b w:val="0"/>
        </w:rPr>
        <w:t>», предусмотренных муниципальным контрактом от 17.08.2018 №0127300024118000012- 0160986-02, в управление Федерального казначейства по Брянской области</w:t>
      </w:r>
      <w:proofErr w:type="gramEnd"/>
      <w:r w:rsidR="000D0CE9" w:rsidRPr="000D0CE9">
        <w:rPr>
          <w:b w:val="0"/>
        </w:rPr>
        <w:t xml:space="preserve"> </w:t>
      </w:r>
      <w:proofErr w:type="gramStart"/>
      <w:r w:rsidR="000D0CE9" w:rsidRPr="000D0CE9">
        <w:rPr>
          <w:b w:val="0"/>
        </w:rPr>
        <w:t>направлена</w:t>
      </w:r>
      <w:proofErr w:type="gramEnd"/>
      <w:r w:rsidR="000D0CE9" w:rsidRPr="000D0CE9">
        <w:rPr>
          <w:b w:val="0"/>
        </w:rPr>
        <w:t xml:space="preserve"> несвоевременно, а именно: 10.10.2019 года, тогда как, согласно вышеуказанной норме, такую информацию следовало направить в течение рабочих дней с даты начисления пени (04.12.2018 год).</w:t>
      </w:r>
    </w:p>
    <w:p w:rsidR="0099666E" w:rsidRPr="000D0CE9" w:rsidRDefault="0099666E" w:rsidP="000D0CE9">
      <w:pPr>
        <w:pStyle w:val="paragraph"/>
        <w:spacing w:before="0" w:beforeAutospacing="0" w:after="0" w:afterAutospacing="0" w:line="360" w:lineRule="auto"/>
        <w:ind w:firstLine="709"/>
        <w:jc w:val="both"/>
        <w:rPr>
          <w:sz w:val="28"/>
          <w:szCs w:val="28"/>
        </w:rPr>
      </w:pPr>
      <w:r w:rsidRPr="000D0CE9">
        <w:rPr>
          <w:sz w:val="28"/>
          <w:szCs w:val="28"/>
        </w:rPr>
        <w:t>По итогам контрольного мероприятия вынесены  представления, содержащие предложения по устранению выявленных нарушений и замечаний.</w:t>
      </w:r>
    </w:p>
    <w:p w:rsidR="0099666E" w:rsidRPr="000D0CE9" w:rsidRDefault="0099666E" w:rsidP="006A60EA">
      <w:pPr>
        <w:pStyle w:val="paragraph"/>
        <w:spacing w:before="0" w:beforeAutospacing="0" w:after="0" w:afterAutospacing="0" w:line="360" w:lineRule="auto"/>
        <w:ind w:firstLine="709"/>
        <w:jc w:val="both"/>
        <w:rPr>
          <w:sz w:val="28"/>
          <w:szCs w:val="28"/>
        </w:rPr>
      </w:pPr>
      <w:r w:rsidRPr="000D0CE9">
        <w:rPr>
          <w:sz w:val="28"/>
          <w:szCs w:val="28"/>
        </w:rPr>
        <w:t>По итогам рассмотрения пр</w:t>
      </w:r>
      <w:r w:rsidR="000D0CE9" w:rsidRPr="000D0CE9">
        <w:rPr>
          <w:sz w:val="28"/>
          <w:szCs w:val="28"/>
        </w:rPr>
        <w:t>едставления нарушения устранены</w:t>
      </w:r>
      <w:r w:rsidRPr="000D0CE9">
        <w:rPr>
          <w:sz w:val="28"/>
          <w:szCs w:val="28"/>
        </w:rPr>
        <w:t>.</w:t>
      </w:r>
    </w:p>
    <w:p w:rsidR="0099666E" w:rsidRPr="000D0CE9" w:rsidRDefault="0099666E" w:rsidP="006A60EA">
      <w:pPr>
        <w:pStyle w:val="a6"/>
        <w:shd w:val="clear" w:color="auto" w:fill="auto"/>
        <w:spacing w:before="0" w:after="0" w:line="360" w:lineRule="auto"/>
        <w:ind w:left="20" w:right="20" w:firstLine="700"/>
        <w:jc w:val="both"/>
        <w:rPr>
          <w:rStyle w:val="13"/>
          <w:color w:val="000000"/>
          <w:sz w:val="28"/>
          <w:szCs w:val="28"/>
        </w:rPr>
      </w:pPr>
    </w:p>
    <w:p w:rsidR="00125A7A" w:rsidRPr="006A60EA" w:rsidRDefault="00125A7A" w:rsidP="006A60EA">
      <w:pPr>
        <w:pStyle w:val="210"/>
        <w:keepNext/>
        <w:keepLines/>
        <w:numPr>
          <w:ilvl w:val="0"/>
          <w:numId w:val="38"/>
        </w:numPr>
        <w:shd w:val="clear" w:color="auto" w:fill="auto"/>
        <w:tabs>
          <w:tab w:val="left" w:pos="998"/>
        </w:tabs>
        <w:spacing w:line="360" w:lineRule="auto"/>
        <w:ind w:left="20"/>
        <w:rPr>
          <w:sz w:val="28"/>
          <w:szCs w:val="28"/>
        </w:rPr>
      </w:pPr>
      <w:bookmarkStart w:id="11" w:name="bookmark15"/>
      <w:bookmarkStart w:id="12" w:name="bookmark16"/>
      <w:r w:rsidRPr="006A60EA">
        <w:rPr>
          <w:rStyle w:val="24"/>
          <w:b/>
          <w:bCs/>
          <w:color w:val="000000"/>
          <w:sz w:val="28"/>
          <w:szCs w:val="28"/>
        </w:rPr>
        <w:t>Краткая характеристика экспертно-аналитических мероприятий</w:t>
      </w:r>
      <w:bookmarkEnd w:id="11"/>
      <w:bookmarkEnd w:id="12"/>
    </w:p>
    <w:p w:rsidR="00843A4B" w:rsidRPr="006A60EA" w:rsidRDefault="00843A4B" w:rsidP="006A60EA">
      <w:pPr>
        <w:pStyle w:val="a6"/>
        <w:shd w:val="clear" w:color="auto" w:fill="auto"/>
        <w:spacing w:before="0" w:after="0" w:line="360" w:lineRule="auto"/>
        <w:ind w:left="20" w:right="20" w:firstLine="700"/>
        <w:jc w:val="both"/>
        <w:rPr>
          <w:rStyle w:val="14pt"/>
          <w:color w:val="000000"/>
          <w:szCs w:val="28"/>
        </w:rPr>
      </w:pP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Контрольно-счетной палатой в 201</w:t>
      </w:r>
      <w:r w:rsidR="000D0CE9">
        <w:rPr>
          <w:rFonts w:ascii="Times New Roman" w:hAnsi="Times New Roman" w:cs="Times New Roman"/>
          <w:sz w:val="28"/>
          <w:szCs w:val="28"/>
        </w:rPr>
        <w:t>9</w:t>
      </w:r>
      <w:r w:rsidRPr="006A60EA">
        <w:rPr>
          <w:rFonts w:ascii="Times New Roman" w:hAnsi="Times New Roman" w:cs="Times New Roman"/>
          <w:sz w:val="28"/>
          <w:szCs w:val="28"/>
        </w:rPr>
        <w:t xml:space="preserve"> году было проведено </w:t>
      </w:r>
      <w:r w:rsidR="000D0CE9">
        <w:rPr>
          <w:rFonts w:ascii="Times New Roman" w:hAnsi="Times New Roman" w:cs="Times New Roman"/>
          <w:sz w:val="28"/>
          <w:szCs w:val="28"/>
        </w:rPr>
        <w:t>5</w:t>
      </w:r>
      <w:r w:rsidRPr="006A60EA">
        <w:rPr>
          <w:rFonts w:ascii="Times New Roman" w:hAnsi="Times New Roman" w:cs="Times New Roman"/>
          <w:sz w:val="28"/>
          <w:szCs w:val="28"/>
        </w:rPr>
        <w:t xml:space="preserve"> экспертно – </w:t>
      </w:r>
      <w:proofErr w:type="gramStart"/>
      <w:r w:rsidRPr="006A60EA">
        <w:rPr>
          <w:rFonts w:ascii="Times New Roman" w:hAnsi="Times New Roman" w:cs="Times New Roman"/>
          <w:sz w:val="28"/>
          <w:szCs w:val="28"/>
        </w:rPr>
        <w:t>аналитических</w:t>
      </w:r>
      <w:proofErr w:type="gramEnd"/>
      <w:r w:rsidRPr="006A60EA">
        <w:rPr>
          <w:rFonts w:ascii="Times New Roman" w:hAnsi="Times New Roman" w:cs="Times New Roman"/>
          <w:sz w:val="28"/>
          <w:szCs w:val="28"/>
        </w:rPr>
        <w:t xml:space="preserve"> мероприятия. </w:t>
      </w:r>
    </w:p>
    <w:p w:rsidR="00BF6C60" w:rsidRPr="00BF6C60" w:rsidRDefault="00166F1F" w:rsidP="00BF6C60">
      <w:pPr>
        <w:spacing w:line="360" w:lineRule="auto"/>
        <w:ind w:right="-5" w:firstLine="708"/>
        <w:jc w:val="both"/>
        <w:rPr>
          <w:rFonts w:ascii="Times New Roman" w:hAnsi="Times New Roman" w:cs="Times New Roman"/>
          <w:sz w:val="28"/>
          <w:szCs w:val="28"/>
        </w:rPr>
      </w:pPr>
      <w:r w:rsidRPr="006A60EA">
        <w:rPr>
          <w:rFonts w:ascii="Times New Roman" w:hAnsi="Times New Roman" w:cs="Times New Roman"/>
          <w:sz w:val="28"/>
          <w:szCs w:val="28"/>
        </w:rPr>
        <w:t xml:space="preserve">     При подготовке заключения на отчет об исполнении бюджета </w:t>
      </w:r>
      <w:r w:rsidR="00085AE3" w:rsidRPr="006A60EA">
        <w:rPr>
          <w:rFonts w:ascii="Times New Roman" w:hAnsi="Times New Roman" w:cs="Times New Roman"/>
          <w:sz w:val="28"/>
          <w:szCs w:val="28"/>
        </w:rPr>
        <w:t>городского округа «город Фокино»</w:t>
      </w:r>
      <w:r w:rsidRPr="006A60EA">
        <w:rPr>
          <w:rFonts w:ascii="Times New Roman" w:hAnsi="Times New Roman" w:cs="Times New Roman"/>
          <w:sz w:val="28"/>
          <w:szCs w:val="28"/>
        </w:rPr>
        <w:t xml:space="preserve"> за 201</w:t>
      </w:r>
      <w:r w:rsidR="000D0CE9">
        <w:rPr>
          <w:rFonts w:ascii="Times New Roman" w:hAnsi="Times New Roman" w:cs="Times New Roman"/>
          <w:sz w:val="28"/>
          <w:szCs w:val="28"/>
        </w:rPr>
        <w:t>8</w:t>
      </w:r>
      <w:r w:rsidRPr="006A60EA">
        <w:rPr>
          <w:rFonts w:ascii="Times New Roman" w:hAnsi="Times New Roman" w:cs="Times New Roman"/>
          <w:sz w:val="28"/>
          <w:szCs w:val="28"/>
        </w:rPr>
        <w:t xml:space="preserve"> год </w:t>
      </w:r>
      <w:r w:rsidR="00DA35B7" w:rsidRPr="006A60EA">
        <w:rPr>
          <w:rFonts w:ascii="Times New Roman" w:hAnsi="Times New Roman" w:cs="Times New Roman"/>
          <w:color w:val="auto"/>
          <w:sz w:val="28"/>
          <w:szCs w:val="28"/>
        </w:rPr>
        <w:t>просматривается четкая зависимость собственных доходов бюджета от одного источника - на прибыль и доход</w:t>
      </w:r>
      <w:proofErr w:type="gramStart"/>
      <w:r w:rsidR="00DA35B7" w:rsidRPr="006A60EA">
        <w:rPr>
          <w:rFonts w:ascii="Times New Roman" w:hAnsi="Times New Roman" w:cs="Times New Roman"/>
          <w:color w:val="auto"/>
          <w:sz w:val="28"/>
          <w:szCs w:val="28"/>
        </w:rPr>
        <w:t>ы(</w:t>
      </w:r>
      <w:proofErr w:type="gramEnd"/>
      <w:r w:rsidR="00DA35B7" w:rsidRPr="006A60EA">
        <w:rPr>
          <w:rFonts w:ascii="Times New Roman" w:hAnsi="Times New Roman" w:cs="Times New Roman"/>
          <w:color w:val="auto"/>
          <w:sz w:val="28"/>
          <w:szCs w:val="28"/>
        </w:rPr>
        <w:t xml:space="preserve">налог на доходы физических лиц) этот показатель в собственных доходах занимает </w:t>
      </w:r>
      <w:r w:rsidR="00BF6C60">
        <w:rPr>
          <w:rFonts w:ascii="Times New Roman" w:hAnsi="Times New Roman" w:cs="Times New Roman"/>
          <w:color w:val="auto"/>
          <w:sz w:val="28"/>
          <w:szCs w:val="28"/>
        </w:rPr>
        <w:lastRenderedPageBreak/>
        <w:t>17,3</w:t>
      </w:r>
      <w:r w:rsidR="00DA35B7" w:rsidRPr="006A60EA">
        <w:rPr>
          <w:rFonts w:ascii="Times New Roman" w:hAnsi="Times New Roman" w:cs="Times New Roman"/>
          <w:color w:val="auto"/>
          <w:sz w:val="28"/>
          <w:szCs w:val="28"/>
        </w:rPr>
        <w:t xml:space="preserve">процентов. </w:t>
      </w:r>
      <w:r w:rsidR="00BF6C60" w:rsidRPr="00BF6C60">
        <w:rPr>
          <w:rFonts w:ascii="Times New Roman" w:hAnsi="Times New Roman" w:cs="Times New Roman"/>
          <w:sz w:val="28"/>
          <w:szCs w:val="28"/>
        </w:rPr>
        <w:t>Первоначально бюджет  городского округа  был утвержден решением  Совета народных депутатов от 12.12.2017года     №5-928 по доходам сумме 196184,3 тыс. рублей. В течение года в бюджет городского округа « города Фокино» 10 раз вносились изменения в  установленном порядке.</w:t>
      </w:r>
    </w:p>
    <w:p w:rsidR="00BF6C60" w:rsidRPr="00BF6C60" w:rsidRDefault="00BF6C60" w:rsidP="00BF6C60">
      <w:pPr>
        <w:spacing w:line="360" w:lineRule="auto"/>
        <w:ind w:right="-5" w:firstLine="708"/>
        <w:jc w:val="both"/>
        <w:rPr>
          <w:rFonts w:ascii="Times New Roman" w:hAnsi="Times New Roman" w:cs="Times New Roman"/>
          <w:sz w:val="28"/>
          <w:szCs w:val="28"/>
        </w:rPr>
      </w:pPr>
      <w:r w:rsidRPr="00BF6C60">
        <w:rPr>
          <w:rFonts w:ascii="Times New Roman" w:hAnsi="Times New Roman" w:cs="Times New Roman"/>
          <w:sz w:val="28"/>
          <w:szCs w:val="28"/>
        </w:rPr>
        <w:t>Уточненный бюджет городского округа в анализируемом периоде  утвержден по доходам в объеме 255693,9 тыс. рублей. В результате проведенных уточнений первоначально утвержденные параметры городского бюджета увеличены по доходам на сумму 59509,6 тыс. рублей, или 30,3%.</w:t>
      </w:r>
    </w:p>
    <w:p w:rsidR="00BF6C60" w:rsidRPr="00BF6C60" w:rsidRDefault="00DA35B7" w:rsidP="00BF6C60">
      <w:pPr>
        <w:spacing w:line="360" w:lineRule="auto"/>
        <w:ind w:right="-5" w:firstLine="708"/>
        <w:rPr>
          <w:rFonts w:ascii="Times New Roman" w:hAnsi="Times New Roman" w:cs="Times New Roman"/>
          <w:sz w:val="28"/>
          <w:szCs w:val="28"/>
        </w:rPr>
      </w:pPr>
      <w:r w:rsidRPr="00BF6C60">
        <w:rPr>
          <w:rFonts w:ascii="Times New Roman" w:hAnsi="Times New Roman" w:cs="Times New Roman"/>
          <w:color w:val="auto"/>
          <w:sz w:val="28"/>
          <w:szCs w:val="28"/>
        </w:rPr>
        <w:t>На</w:t>
      </w:r>
      <w:r w:rsidR="00BF6C60" w:rsidRPr="00BF6C60">
        <w:rPr>
          <w:rFonts w:ascii="Times New Roman" w:hAnsi="Times New Roman" w:cs="Times New Roman"/>
          <w:sz w:val="28"/>
          <w:szCs w:val="28"/>
        </w:rPr>
        <w:t xml:space="preserve"> Рост доходной части обусловлено увеличением налоговых поступлений на 7,6%,  так например увеличения налога на доходы физических лиц (КБК 00010102010010000110) обусловлено не запланированными фактическими поступлениями премиальных выплат от  ОА «Мальцовский портландцемент» и ООО « Мальцовский карьероуправление « в размере 560846,58 рублей</w:t>
      </w:r>
      <w:proofErr w:type="gramStart"/>
      <w:r w:rsidR="00BF6C60" w:rsidRPr="00BF6C60">
        <w:rPr>
          <w:rFonts w:ascii="Times New Roman" w:hAnsi="Times New Roman" w:cs="Times New Roman"/>
          <w:sz w:val="28"/>
          <w:szCs w:val="28"/>
        </w:rPr>
        <w:t xml:space="preserve"> ,</w:t>
      </w:r>
      <w:proofErr w:type="gramEnd"/>
      <w:r w:rsidR="00BF6C60" w:rsidRPr="00BF6C60">
        <w:rPr>
          <w:rFonts w:ascii="Times New Roman" w:hAnsi="Times New Roman" w:cs="Times New Roman"/>
          <w:sz w:val="28"/>
          <w:szCs w:val="28"/>
        </w:rPr>
        <w:t xml:space="preserve"> ООО «</w:t>
      </w:r>
      <w:proofErr w:type="spellStart"/>
      <w:r w:rsidR="00BF6C60" w:rsidRPr="00BF6C60">
        <w:rPr>
          <w:rFonts w:ascii="Times New Roman" w:hAnsi="Times New Roman" w:cs="Times New Roman"/>
          <w:sz w:val="28"/>
          <w:szCs w:val="28"/>
        </w:rPr>
        <w:t>Центрспецремонт</w:t>
      </w:r>
      <w:proofErr w:type="spellEnd"/>
      <w:r w:rsidR="00BF6C60" w:rsidRPr="00BF6C60">
        <w:rPr>
          <w:rFonts w:ascii="Times New Roman" w:hAnsi="Times New Roman" w:cs="Times New Roman"/>
          <w:sz w:val="28"/>
          <w:szCs w:val="28"/>
        </w:rPr>
        <w:t>» -74688,68рублей , за счет безвозмездных поступлений – на 25,0%.за счет увеличения субсидий</w:t>
      </w:r>
    </w:p>
    <w:p w:rsidR="00BF6C60" w:rsidRPr="00BF6C60" w:rsidRDefault="00BF6C60" w:rsidP="00BF6C60">
      <w:pPr>
        <w:spacing w:line="360" w:lineRule="auto"/>
        <w:ind w:right="-5" w:firstLine="708"/>
        <w:jc w:val="both"/>
        <w:rPr>
          <w:rFonts w:ascii="Times New Roman" w:hAnsi="Times New Roman" w:cs="Times New Roman"/>
          <w:sz w:val="28"/>
          <w:szCs w:val="28"/>
        </w:rPr>
      </w:pPr>
      <w:r w:rsidRPr="00BF6C60">
        <w:rPr>
          <w:rFonts w:ascii="Times New Roman" w:hAnsi="Times New Roman" w:cs="Times New Roman"/>
          <w:sz w:val="28"/>
          <w:szCs w:val="28"/>
        </w:rPr>
        <w:t>В 2018 году поступление налоговых и неналоговых доходов составило 84820,2 тыс. рублей или 101,45% плановых назначений.</w:t>
      </w:r>
    </w:p>
    <w:p w:rsidR="00DA35B7" w:rsidRPr="006A60EA" w:rsidRDefault="00DA35B7" w:rsidP="006A60EA">
      <w:pPr>
        <w:spacing w:line="360" w:lineRule="auto"/>
        <w:ind w:firstLine="420"/>
        <w:rPr>
          <w:rFonts w:ascii="Times New Roman" w:hAnsi="Times New Roman" w:cs="Times New Roman"/>
          <w:color w:val="auto"/>
          <w:sz w:val="28"/>
          <w:szCs w:val="28"/>
        </w:rPr>
      </w:pPr>
    </w:p>
    <w:p w:rsidR="00166F1F" w:rsidRPr="006A60EA" w:rsidRDefault="00DA35B7" w:rsidP="006A60EA">
      <w:pPr>
        <w:spacing w:line="360" w:lineRule="auto"/>
        <w:ind w:left="580"/>
        <w:rPr>
          <w:rFonts w:ascii="Times New Roman" w:hAnsi="Times New Roman" w:cs="Times New Roman"/>
          <w:sz w:val="28"/>
          <w:szCs w:val="28"/>
        </w:rPr>
      </w:pPr>
      <w:r w:rsidRPr="006A60EA">
        <w:rPr>
          <w:rFonts w:ascii="Times New Roman" w:hAnsi="Times New Roman" w:cs="Times New Roman"/>
          <w:sz w:val="28"/>
          <w:szCs w:val="28"/>
        </w:rPr>
        <w:t>Положительная оценка  наблюдается  в снижение плановых расходов по обслуживанию муниципального долга</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Однако расходы по обслуживанию муниципального долга продолжают быть</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значительными и без помощи субъекта (области) - бюджетных кредитов это</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снижение крайне проблематично исходя из поступления собственных</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доходов.</w:t>
      </w:r>
      <w:r w:rsidR="00166F1F" w:rsidRPr="006A60EA">
        <w:rPr>
          <w:rFonts w:ascii="Times New Roman" w:hAnsi="Times New Roman" w:cs="Times New Roman"/>
          <w:sz w:val="28"/>
          <w:szCs w:val="28"/>
        </w:rPr>
        <w:t xml:space="preserve"> </w:t>
      </w: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Необходимо отметить, что в целом, по результатам внешних проверок отмечено достаточно качественное представление отчетности об исполнении бюджетов.</w:t>
      </w: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Во исполнение норм бюджетного законодательства по осуществлению </w:t>
      </w:r>
      <w:proofErr w:type="gramStart"/>
      <w:r w:rsidRPr="006A60EA">
        <w:rPr>
          <w:rFonts w:ascii="Times New Roman" w:hAnsi="Times New Roman" w:cs="Times New Roman"/>
          <w:sz w:val="28"/>
          <w:szCs w:val="28"/>
        </w:rPr>
        <w:t>контроля за</w:t>
      </w:r>
      <w:proofErr w:type="gramEnd"/>
      <w:r w:rsidRPr="006A60EA">
        <w:rPr>
          <w:rFonts w:ascii="Times New Roman" w:hAnsi="Times New Roman" w:cs="Times New Roman"/>
          <w:sz w:val="28"/>
          <w:szCs w:val="28"/>
        </w:rPr>
        <w:t xml:space="preserve"> исполнением районного бюджета проведено 3 мероприятия (по результатам исполнения за 1 квартал, полугодие  и 9 месяцев 201</w:t>
      </w:r>
      <w:r w:rsidR="00085AE3" w:rsidRPr="006A60EA">
        <w:rPr>
          <w:rFonts w:ascii="Times New Roman" w:hAnsi="Times New Roman" w:cs="Times New Roman"/>
          <w:sz w:val="28"/>
          <w:szCs w:val="28"/>
        </w:rPr>
        <w:t>8</w:t>
      </w:r>
      <w:r w:rsidRPr="006A60EA">
        <w:rPr>
          <w:rFonts w:ascii="Times New Roman" w:hAnsi="Times New Roman" w:cs="Times New Roman"/>
          <w:sz w:val="28"/>
          <w:szCs w:val="28"/>
        </w:rPr>
        <w:t xml:space="preserve">года).   </w:t>
      </w:r>
    </w:p>
    <w:p w:rsidR="00125A7A" w:rsidRPr="006A60EA" w:rsidRDefault="00125A7A" w:rsidP="006A60EA">
      <w:pPr>
        <w:pStyle w:val="210"/>
        <w:keepNext/>
        <w:keepLines/>
        <w:numPr>
          <w:ilvl w:val="0"/>
          <w:numId w:val="38"/>
        </w:numPr>
        <w:shd w:val="clear" w:color="auto" w:fill="auto"/>
        <w:tabs>
          <w:tab w:val="left" w:pos="998"/>
        </w:tabs>
        <w:spacing w:line="360" w:lineRule="auto"/>
        <w:ind w:left="20"/>
        <w:rPr>
          <w:rStyle w:val="24"/>
          <w:b/>
          <w:bCs/>
          <w:sz w:val="28"/>
          <w:szCs w:val="28"/>
        </w:rPr>
      </w:pPr>
      <w:bookmarkStart w:id="13" w:name="bookmark20"/>
      <w:r w:rsidRPr="006A60EA">
        <w:rPr>
          <w:rStyle w:val="24"/>
          <w:b/>
          <w:bCs/>
          <w:color w:val="000000"/>
          <w:sz w:val="28"/>
          <w:szCs w:val="28"/>
        </w:rPr>
        <w:t>Информирование о деятельности Контрольно-счетной палаты</w:t>
      </w:r>
      <w:bookmarkEnd w:id="13"/>
    </w:p>
    <w:p w:rsidR="005824FD" w:rsidRPr="006A60EA" w:rsidRDefault="005824FD"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В отчетном году  рассмотрены и решены вопросы  по утверждению годового </w:t>
      </w:r>
      <w:r w:rsidRPr="006A60EA">
        <w:rPr>
          <w:rFonts w:ascii="Times New Roman" w:hAnsi="Times New Roman" w:cs="Times New Roman"/>
          <w:sz w:val="28"/>
          <w:szCs w:val="28"/>
        </w:rPr>
        <w:lastRenderedPageBreak/>
        <w:t>плана работы КСП,  утверждены отчеты о результатах контрольных мероприятий и заключения на отчет об исполнении городского  бюджета. Председателем контрольно-счетной палаты оформлены соответствующие документы.</w:t>
      </w:r>
    </w:p>
    <w:p w:rsidR="005824FD" w:rsidRPr="006A60EA" w:rsidRDefault="005824FD"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Контрольно-счетная палата принимала участие в конференциях Ассоциации контрольно-счетных органов Брянской области и семинарах Контрольно-счетной палаты области, в работе сессий Совета народных депутатов и коллегий администрации города.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 xml:space="preserve">         В течение года Контрольно-счетная палата размещала информацию о своей деятельности  на информационной странице официального сайта администрации города Фокино в сети Интернет.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 xml:space="preserve">          В 20</w:t>
      </w:r>
      <w:r w:rsidR="00AE6669">
        <w:rPr>
          <w:rFonts w:ascii="Times New Roman" w:hAnsi="Times New Roman" w:cs="Times New Roman"/>
          <w:sz w:val="28"/>
          <w:szCs w:val="28"/>
        </w:rPr>
        <w:t>20</w:t>
      </w:r>
      <w:r w:rsidRPr="006A60EA">
        <w:rPr>
          <w:rFonts w:ascii="Times New Roman" w:hAnsi="Times New Roman" w:cs="Times New Roman"/>
          <w:sz w:val="28"/>
          <w:szCs w:val="28"/>
        </w:rPr>
        <w:t xml:space="preserve"> году будет продолжена работа по дальнейшему укреплению и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развитию единой системы контроля формирования и исполнения городского  бюджета, внедрению в контрольную практику новых форм и методов работы.</w:t>
      </w:r>
    </w:p>
    <w:p w:rsidR="001B0FBD" w:rsidRPr="006A60EA" w:rsidRDefault="001B0FBD" w:rsidP="00080CE2">
      <w:pPr>
        <w:pStyle w:val="ac"/>
        <w:spacing w:line="360" w:lineRule="auto"/>
        <w:ind w:left="0"/>
        <w:jc w:val="both"/>
        <w:rPr>
          <w:rFonts w:ascii="Times New Roman" w:hAnsi="Times New Roman" w:cs="Times New Roman"/>
          <w:sz w:val="28"/>
          <w:szCs w:val="28"/>
        </w:rPr>
      </w:pPr>
    </w:p>
    <w:p w:rsidR="001B0FBD" w:rsidRPr="006A60EA" w:rsidRDefault="00125A7A" w:rsidP="006A60EA">
      <w:pPr>
        <w:pStyle w:val="a6"/>
        <w:numPr>
          <w:ilvl w:val="0"/>
          <w:numId w:val="38"/>
        </w:numPr>
        <w:shd w:val="clear" w:color="auto" w:fill="auto"/>
        <w:tabs>
          <w:tab w:val="left" w:pos="1018"/>
        </w:tabs>
        <w:spacing w:before="0" w:after="0" w:line="360" w:lineRule="auto"/>
        <w:ind w:left="20" w:right="20" w:firstLine="700"/>
        <w:jc w:val="both"/>
        <w:rPr>
          <w:rStyle w:val="131"/>
          <w:b w:val="0"/>
          <w:sz w:val="28"/>
          <w:szCs w:val="28"/>
        </w:rPr>
      </w:pPr>
      <w:r w:rsidRPr="006A60EA">
        <w:rPr>
          <w:rStyle w:val="131"/>
          <w:bCs/>
          <w:color w:val="000000"/>
          <w:sz w:val="28"/>
          <w:szCs w:val="28"/>
        </w:rPr>
        <w:t xml:space="preserve">Обеспечение деятельности Контрольно-счетной палаты </w:t>
      </w:r>
    </w:p>
    <w:p w:rsidR="001B0FBD" w:rsidRPr="006A60EA" w:rsidRDefault="001B0FBD" w:rsidP="006A60EA">
      <w:pPr>
        <w:pStyle w:val="a6"/>
        <w:shd w:val="clear" w:color="auto" w:fill="auto"/>
        <w:tabs>
          <w:tab w:val="left" w:pos="1018"/>
        </w:tabs>
        <w:spacing w:before="0" w:after="0" w:line="360" w:lineRule="auto"/>
        <w:ind w:left="720" w:right="20"/>
        <w:jc w:val="both"/>
        <w:rPr>
          <w:rStyle w:val="131"/>
          <w:b w:val="0"/>
          <w:sz w:val="28"/>
          <w:szCs w:val="28"/>
        </w:rPr>
      </w:pPr>
    </w:p>
    <w:p w:rsidR="00125A7A" w:rsidRPr="006A60EA" w:rsidRDefault="00125A7A" w:rsidP="00080CE2">
      <w:pPr>
        <w:pStyle w:val="a6"/>
        <w:shd w:val="clear" w:color="auto" w:fill="auto"/>
        <w:tabs>
          <w:tab w:val="left" w:pos="1018"/>
        </w:tabs>
        <w:spacing w:before="0" w:after="0" w:line="360" w:lineRule="auto"/>
        <w:ind w:left="227" w:right="20"/>
        <w:jc w:val="both"/>
        <w:rPr>
          <w:sz w:val="28"/>
          <w:szCs w:val="28"/>
        </w:rPr>
      </w:pPr>
      <w:r w:rsidRPr="006A60EA">
        <w:rPr>
          <w:rStyle w:val="14pt"/>
          <w:color w:val="000000"/>
          <w:szCs w:val="28"/>
        </w:rPr>
        <w:t>В соответствии с ведомственной структурой расходов, утвержденной Законом Брянской области «Об областном бюджете на 201</w:t>
      </w:r>
      <w:r w:rsidR="004615B5">
        <w:rPr>
          <w:rStyle w:val="14pt"/>
          <w:color w:val="000000"/>
          <w:szCs w:val="28"/>
        </w:rPr>
        <w:t>9</w:t>
      </w:r>
      <w:r w:rsidRPr="006A60EA">
        <w:rPr>
          <w:rStyle w:val="14pt"/>
          <w:color w:val="000000"/>
          <w:szCs w:val="28"/>
        </w:rPr>
        <w:t xml:space="preserve"> год и на плановый период 20</w:t>
      </w:r>
      <w:r w:rsidR="004615B5">
        <w:rPr>
          <w:rStyle w:val="14pt"/>
          <w:color w:val="000000"/>
          <w:szCs w:val="28"/>
        </w:rPr>
        <w:t xml:space="preserve">20 </w:t>
      </w:r>
      <w:r w:rsidRPr="006A60EA">
        <w:rPr>
          <w:rStyle w:val="14pt"/>
          <w:color w:val="000000"/>
          <w:szCs w:val="28"/>
        </w:rPr>
        <w:t>и 20</w:t>
      </w:r>
      <w:r w:rsidR="00833159" w:rsidRPr="006A60EA">
        <w:rPr>
          <w:rStyle w:val="14pt"/>
          <w:color w:val="000000"/>
          <w:szCs w:val="28"/>
        </w:rPr>
        <w:t>2</w:t>
      </w:r>
      <w:r w:rsidR="004615B5">
        <w:rPr>
          <w:rStyle w:val="14pt"/>
          <w:color w:val="000000"/>
          <w:szCs w:val="28"/>
        </w:rPr>
        <w:t>1</w:t>
      </w:r>
      <w:r w:rsidRPr="006A60EA">
        <w:rPr>
          <w:rStyle w:val="14pt"/>
          <w:color w:val="000000"/>
          <w:szCs w:val="28"/>
        </w:rPr>
        <w:t xml:space="preserve"> годов» (с изменениями), бюджетные ассигнования на содержание и обеспечение деятельности Контрольно-счетной палаты утверждены в размере </w:t>
      </w:r>
      <w:r w:rsidR="004615B5">
        <w:rPr>
          <w:rStyle w:val="14pt"/>
          <w:color w:val="000000"/>
          <w:szCs w:val="28"/>
        </w:rPr>
        <w:t>457280</w:t>
      </w:r>
      <w:r w:rsidRPr="006A60EA">
        <w:rPr>
          <w:rStyle w:val="14pt"/>
          <w:color w:val="000000"/>
          <w:szCs w:val="28"/>
        </w:rPr>
        <w:t xml:space="preserve"> рублей. Исполнение бюджетной сметы Контрольно-счетной палаты в отчетном году составило </w:t>
      </w:r>
      <w:r w:rsidR="004615B5">
        <w:rPr>
          <w:rStyle w:val="14pt"/>
          <w:color w:val="000000"/>
          <w:szCs w:val="28"/>
        </w:rPr>
        <w:t>455559,81</w:t>
      </w:r>
      <w:r w:rsidRPr="006A60EA">
        <w:rPr>
          <w:rStyle w:val="14pt"/>
          <w:color w:val="000000"/>
          <w:szCs w:val="28"/>
        </w:rPr>
        <w:t xml:space="preserve"> рублей или 99,</w:t>
      </w:r>
      <w:r w:rsidR="004615B5">
        <w:rPr>
          <w:rStyle w:val="14pt"/>
          <w:color w:val="000000"/>
          <w:szCs w:val="28"/>
        </w:rPr>
        <w:t>62</w:t>
      </w:r>
      <w:r w:rsidRPr="006A60EA">
        <w:rPr>
          <w:rStyle w:val="14pt"/>
          <w:color w:val="000000"/>
          <w:szCs w:val="28"/>
        </w:rPr>
        <w:t xml:space="preserve"> процента. Предусмотренные на содержание и обеспечение деятельности Контрольно-счетной палаты средства израсходованы, в основном, на оплату труда. Для </w:t>
      </w:r>
      <w:r w:rsidR="004615B5">
        <w:rPr>
          <w:rStyle w:val="14pt"/>
          <w:color w:val="000000"/>
          <w:szCs w:val="28"/>
        </w:rPr>
        <w:t>работы КСП</w:t>
      </w:r>
      <w:r w:rsidRPr="006A60EA">
        <w:rPr>
          <w:rStyle w:val="14pt"/>
          <w:color w:val="000000"/>
          <w:szCs w:val="28"/>
        </w:rPr>
        <w:t xml:space="preserve"> в 201</w:t>
      </w:r>
      <w:r w:rsidR="004615B5">
        <w:rPr>
          <w:rStyle w:val="14pt"/>
          <w:color w:val="000000"/>
          <w:szCs w:val="28"/>
        </w:rPr>
        <w:t>9</w:t>
      </w:r>
      <w:r w:rsidRPr="006A60EA">
        <w:rPr>
          <w:rStyle w:val="14pt"/>
          <w:color w:val="000000"/>
          <w:szCs w:val="28"/>
        </w:rPr>
        <w:t xml:space="preserve"> году по заключенн</w:t>
      </w:r>
      <w:r w:rsidR="00207248" w:rsidRPr="006A60EA">
        <w:rPr>
          <w:rStyle w:val="14pt"/>
          <w:color w:val="000000"/>
          <w:szCs w:val="28"/>
        </w:rPr>
        <w:t>о</w:t>
      </w:r>
      <w:r w:rsidRPr="006A60EA">
        <w:rPr>
          <w:rStyle w:val="14pt"/>
          <w:color w:val="000000"/>
          <w:szCs w:val="28"/>
        </w:rPr>
        <w:t>м</w:t>
      </w:r>
      <w:r w:rsidR="00207248" w:rsidRPr="006A60EA">
        <w:rPr>
          <w:rStyle w:val="14pt"/>
          <w:color w:val="000000"/>
          <w:szCs w:val="28"/>
        </w:rPr>
        <w:t>у</w:t>
      </w:r>
      <w:r w:rsidRPr="006A60EA">
        <w:rPr>
          <w:rStyle w:val="14pt"/>
          <w:color w:val="000000"/>
          <w:szCs w:val="28"/>
        </w:rPr>
        <w:t xml:space="preserve"> договор</w:t>
      </w:r>
      <w:r w:rsidR="00207248" w:rsidRPr="006A60EA">
        <w:rPr>
          <w:rStyle w:val="14pt"/>
          <w:color w:val="000000"/>
          <w:szCs w:val="28"/>
        </w:rPr>
        <w:t xml:space="preserve">у </w:t>
      </w:r>
      <w:r w:rsidRPr="006A60EA">
        <w:rPr>
          <w:rStyle w:val="14pt"/>
          <w:color w:val="000000"/>
          <w:szCs w:val="28"/>
        </w:rPr>
        <w:t xml:space="preserve">приобретены </w:t>
      </w:r>
      <w:r w:rsidR="004615B5">
        <w:rPr>
          <w:rStyle w:val="14pt"/>
          <w:color w:val="000000"/>
          <w:szCs w:val="28"/>
        </w:rPr>
        <w:t>материальные средства</w:t>
      </w:r>
      <w:r w:rsidRPr="006A60EA">
        <w:rPr>
          <w:rStyle w:val="14pt"/>
          <w:color w:val="000000"/>
          <w:szCs w:val="28"/>
        </w:rPr>
        <w:t xml:space="preserve"> </w:t>
      </w:r>
      <w:r w:rsidR="004615B5">
        <w:rPr>
          <w:rStyle w:val="14pt"/>
          <w:color w:val="000000"/>
          <w:szCs w:val="28"/>
        </w:rPr>
        <w:t>(канцелярские товары</w:t>
      </w:r>
      <w:proofErr w:type="gramStart"/>
      <w:r w:rsidR="00207248" w:rsidRPr="006A60EA">
        <w:rPr>
          <w:rStyle w:val="14pt"/>
          <w:color w:val="000000"/>
          <w:szCs w:val="28"/>
        </w:rPr>
        <w:t>)</w:t>
      </w:r>
      <w:r w:rsidRPr="006A60EA">
        <w:rPr>
          <w:rStyle w:val="14pt"/>
          <w:color w:val="000000"/>
          <w:szCs w:val="28"/>
        </w:rPr>
        <w:t>н</w:t>
      </w:r>
      <w:proofErr w:type="gramEnd"/>
      <w:r w:rsidRPr="006A60EA">
        <w:rPr>
          <w:rStyle w:val="14pt"/>
          <w:color w:val="000000"/>
          <w:szCs w:val="28"/>
        </w:rPr>
        <w:t xml:space="preserve">а сумму </w:t>
      </w:r>
      <w:r w:rsidR="004615B5">
        <w:rPr>
          <w:rStyle w:val="14pt"/>
          <w:color w:val="000000"/>
          <w:szCs w:val="28"/>
        </w:rPr>
        <w:t>10</w:t>
      </w:r>
      <w:r w:rsidRPr="006A60EA">
        <w:rPr>
          <w:rStyle w:val="14pt"/>
          <w:color w:val="000000"/>
          <w:szCs w:val="28"/>
        </w:rPr>
        <w:t xml:space="preserve"> тыс. рублей</w:t>
      </w:r>
      <w:r w:rsidR="00207248" w:rsidRPr="006A60EA">
        <w:rPr>
          <w:rStyle w:val="14pt"/>
          <w:color w:val="000000"/>
          <w:szCs w:val="28"/>
        </w:rPr>
        <w:t>.</w:t>
      </w:r>
    </w:p>
    <w:p w:rsidR="00125A7A" w:rsidRPr="006A60EA" w:rsidRDefault="00125A7A" w:rsidP="006A60EA">
      <w:pPr>
        <w:pStyle w:val="21"/>
        <w:numPr>
          <w:ilvl w:val="0"/>
          <w:numId w:val="38"/>
        </w:numPr>
        <w:shd w:val="clear" w:color="auto" w:fill="auto"/>
        <w:tabs>
          <w:tab w:val="left" w:pos="998"/>
        </w:tabs>
        <w:spacing w:before="0" w:line="360" w:lineRule="auto"/>
        <w:ind w:left="20" w:firstLine="700"/>
        <w:jc w:val="both"/>
        <w:rPr>
          <w:sz w:val="28"/>
          <w:szCs w:val="28"/>
        </w:rPr>
      </w:pPr>
      <w:r w:rsidRPr="006A60EA">
        <w:rPr>
          <w:rStyle w:val="25"/>
          <w:b/>
          <w:bCs/>
          <w:color w:val="000000"/>
          <w:sz w:val="28"/>
          <w:szCs w:val="28"/>
        </w:rPr>
        <w:t>Заключительные положения</w:t>
      </w:r>
    </w:p>
    <w:p w:rsidR="00125A7A" w:rsidRPr="006A60EA" w:rsidRDefault="00125A7A" w:rsidP="006A60EA">
      <w:pPr>
        <w:pStyle w:val="a6"/>
        <w:shd w:val="clear" w:color="auto" w:fill="auto"/>
        <w:spacing w:before="0" w:after="0" w:line="360" w:lineRule="auto"/>
        <w:ind w:left="20" w:right="20" w:firstLine="700"/>
        <w:jc w:val="both"/>
        <w:rPr>
          <w:sz w:val="28"/>
          <w:szCs w:val="28"/>
        </w:rPr>
      </w:pPr>
      <w:r w:rsidRPr="006A60EA">
        <w:rPr>
          <w:rStyle w:val="14pt"/>
          <w:color w:val="000000"/>
          <w:szCs w:val="28"/>
        </w:rPr>
        <w:t>В отчетном периоде Контрольно-счетной палатой обеспечена реализация полномочий, возложенных Бюджетным кодексом Российской Федерации,</w:t>
      </w:r>
      <w:r w:rsidR="00300683" w:rsidRPr="006A60EA">
        <w:rPr>
          <w:rStyle w:val="13"/>
          <w:color w:val="000000"/>
          <w:sz w:val="28"/>
          <w:szCs w:val="28"/>
        </w:rPr>
        <w:t xml:space="preserve"> Положением «О Контрольно-счетной палате городского округа «город Фокино»</w:t>
      </w:r>
      <w:r w:rsidRPr="006A60EA">
        <w:rPr>
          <w:rStyle w:val="14pt"/>
          <w:color w:val="000000"/>
          <w:szCs w:val="28"/>
        </w:rPr>
        <w:t xml:space="preserve">. Контрольная и экспертно-аналитическая деятельность Контрольно-счетной </w:t>
      </w:r>
      <w:r w:rsidRPr="006A60EA">
        <w:rPr>
          <w:rStyle w:val="14pt"/>
          <w:color w:val="000000"/>
          <w:szCs w:val="28"/>
        </w:rPr>
        <w:lastRenderedPageBreak/>
        <w:t>палаты направлена на решение актуальных вопросов: эффективность организации предоставления и использования бюджетных средств, эффективность использования государственного имущества, мониторинг реализации законодательства Российской Федерации в сфере закупок товаров, работ, услуг для обеспечения государственных и муниципальных нужд на территории Брянской области.</w:t>
      </w:r>
    </w:p>
    <w:p w:rsidR="00125A7A" w:rsidRPr="006A60EA" w:rsidRDefault="00125A7A" w:rsidP="006A60EA">
      <w:pPr>
        <w:pStyle w:val="a6"/>
        <w:shd w:val="clear" w:color="auto" w:fill="auto"/>
        <w:spacing w:before="0" w:after="0" w:line="360" w:lineRule="auto"/>
        <w:ind w:left="20" w:right="20" w:firstLine="700"/>
        <w:jc w:val="left"/>
        <w:rPr>
          <w:sz w:val="28"/>
          <w:szCs w:val="28"/>
        </w:rPr>
      </w:pPr>
      <w:r w:rsidRPr="006A60EA">
        <w:rPr>
          <w:rStyle w:val="14pt"/>
          <w:color w:val="000000"/>
          <w:szCs w:val="28"/>
        </w:rPr>
        <w:t>В 20</w:t>
      </w:r>
      <w:r w:rsidR="004615B5">
        <w:rPr>
          <w:rStyle w:val="14pt"/>
          <w:color w:val="000000"/>
          <w:szCs w:val="28"/>
        </w:rPr>
        <w:t>20</w:t>
      </w:r>
      <w:r w:rsidRPr="006A60EA">
        <w:rPr>
          <w:rStyle w:val="14pt"/>
          <w:color w:val="000000"/>
          <w:szCs w:val="28"/>
        </w:rPr>
        <w:t xml:space="preserve"> году Контрольно-счетной палатой будет продолжена работа по: дальнейшему укреплению и развитию единой системы контроля формирования и исполнения областного бюджета, бюджета территориального фонда обязательного медицинского страхования, управления и распоряжения имуществом государственной собственности Брянской области;</w:t>
      </w:r>
    </w:p>
    <w:p w:rsidR="00125A7A" w:rsidRPr="006A60EA" w:rsidRDefault="00125A7A" w:rsidP="006A60EA">
      <w:pPr>
        <w:pStyle w:val="a6"/>
        <w:shd w:val="clear" w:color="auto" w:fill="auto"/>
        <w:spacing w:before="0" w:after="0" w:line="360" w:lineRule="auto"/>
        <w:ind w:left="20" w:right="20" w:firstLine="700"/>
        <w:jc w:val="both"/>
        <w:rPr>
          <w:sz w:val="28"/>
          <w:szCs w:val="28"/>
        </w:rPr>
      </w:pPr>
      <w:r w:rsidRPr="006A60EA">
        <w:rPr>
          <w:rStyle w:val="14pt"/>
          <w:color w:val="000000"/>
          <w:szCs w:val="28"/>
        </w:rPr>
        <w:t>внедрению в контрольную практику новых форм и методов работы, совершенствованию правового, методологического и информационного обеспечения государственного и муниципального финансового контроля на территории Брянской области;</w:t>
      </w:r>
    </w:p>
    <w:p w:rsidR="00125A7A" w:rsidRPr="006A60EA" w:rsidRDefault="00125A7A" w:rsidP="006A60EA">
      <w:pPr>
        <w:pStyle w:val="a6"/>
        <w:shd w:val="clear" w:color="auto" w:fill="auto"/>
        <w:spacing w:before="0" w:after="547" w:line="360" w:lineRule="auto"/>
        <w:ind w:left="20" w:right="20" w:firstLine="700"/>
        <w:jc w:val="both"/>
        <w:rPr>
          <w:sz w:val="28"/>
          <w:szCs w:val="28"/>
        </w:rPr>
      </w:pPr>
      <w:r w:rsidRPr="006A60EA">
        <w:rPr>
          <w:rStyle w:val="14pt"/>
          <w:color w:val="000000"/>
          <w:szCs w:val="28"/>
        </w:rPr>
        <w:t>расширению взаимодействия с правоохранительными органами, органами государственной власти.</w:t>
      </w:r>
      <w:r w:rsidR="003C6800" w:rsidRPr="003C6800">
        <w:rPr>
          <w:rStyle w:val="25"/>
          <w:color w:val="000000"/>
        </w:rPr>
        <w:t xml:space="preserve"> </w:t>
      </w:r>
    </w:p>
    <w:p w:rsidR="00125A7A" w:rsidRPr="006A60EA" w:rsidRDefault="00916AF7">
      <w:pPr>
        <w:pStyle w:val="21"/>
        <w:shd w:val="clear" w:color="auto" w:fill="auto"/>
        <w:spacing w:before="0" w:line="322" w:lineRule="exact"/>
        <w:ind w:left="20"/>
        <w:jc w:val="left"/>
        <w:rPr>
          <w:sz w:val="28"/>
          <w:szCs w:val="28"/>
        </w:rPr>
      </w:pPr>
      <w:r w:rsidRPr="00916AF7">
        <w:rPr>
          <w:noProof/>
        </w:rPr>
        <w:pict>
          <v:shapetype id="_x0000_t202" coordsize="21600,21600" o:spt="202" path="m,l,21600r21600,l21600,xe">
            <v:stroke joinstyle="miter"/>
            <v:path gradientshapeok="t" o:connecttype="rect"/>
          </v:shapetype>
          <v:shape id="_x0000_s1027" type="#_x0000_t202" style="position:absolute;left:0;text-align:left;margin-left:410.8pt;margin-top:8.6pt;width:106.65pt;height:36.05pt;z-index:-251658752;mso-wrap-distance-left:5pt;mso-wrap-distance-right:5pt;mso-position-horizontal-relative:margin" filled="f" stroked="f">
            <v:textbox style="mso-next-textbox:#_x0000_s1027" inset="0,0,0,0">
              <w:txbxContent>
                <w:p w:rsidR="00501328" w:rsidRPr="003C6800" w:rsidRDefault="00501328" w:rsidP="003C6800"/>
              </w:txbxContent>
            </v:textbox>
            <w10:wrap type="square" anchorx="margin"/>
          </v:shape>
        </w:pict>
      </w:r>
      <w:r w:rsidR="00125A7A" w:rsidRPr="006A60EA">
        <w:rPr>
          <w:rStyle w:val="25"/>
          <w:b/>
          <w:bCs/>
          <w:color w:val="000000"/>
          <w:sz w:val="28"/>
          <w:szCs w:val="28"/>
        </w:rPr>
        <w:t>Председатель</w:t>
      </w:r>
    </w:p>
    <w:p w:rsidR="003C6800" w:rsidRPr="003C6800" w:rsidRDefault="00125A7A" w:rsidP="003C6800">
      <w:pPr>
        <w:pStyle w:val="21"/>
        <w:shd w:val="clear" w:color="auto" w:fill="auto"/>
        <w:spacing w:before="0" w:line="322" w:lineRule="exact"/>
        <w:ind w:left="20" w:right="5040"/>
        <w:jc w:val="left"/>
        <w:rPr>
          <w:color w:val="000000"/>
        </w:rPr>
      </w:pPr>
      <w:r w:rsidRPr="00D2543D">
        <w:rPr>
          <w:rStyle w:val="25"/>
          <w:b/>
          <w:bCs/>
          <w:color w:val="000000"/>
        </w:rPr>
        <w:t xml:space="preserve">Контрольно-счетной палаты </w:t>
      </w:r>
      <w:r w:rsidR="00300683" w:rsidRPr="00D2543D">
        <w:rPr>
          <w:rStyle w:val="25"/>
          <w:b/>
          <w:bCs/>
          <w:color w:val="000000"/>
        </w:rPr>
        <w:t>города Фокино</w:t>
      </w:r>
      <w:r w:rsidR="003C6800">
        <w:rPr>
          <w:rStyle w:val="25"/>
          <w:b/>
          <w:bCs/>
          <w:color w:val="000000"/>
        </w:rPr>
        <w:t xml:space="preserve">        Шкуркова В.Н</w:t>
      </w:r>
    </w:p>
    <w:sectPr w:rsidR="003C6800" w:rsidRPr="003C6800" w:rsidSect="00501328">
      <w:type w:val="continuous"/>
      <w:pgSz w:w="11909" w:h="16838"/>
      <w:pgMar w:top="1276" w:right="994" w:bottom="567" w:left="90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328" w:rsidRDefault="00501328">
      <w:r>
        <w:separator/>
      </w:r>
    </w:p>
  </w:endnote>
  <w:endnote w:type="continuationSeparator" w:id="1">
    <w:p w:rsidR="00501328" w:rsidRDefault="00501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328" w:rsidRDefault="00501328">
      <w:r>
        <w:separator/>
      </w:r>
    </w:p>
  </w:footnote>
  <w:footnote w:type="continuationSeparator" w:id="1">
    <w:p w:rsidR="00501328" w:rsidRDefault="00501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28" w:rsidRDefault="00916AF7">
    <w:pPr>
      <w:rPr>
        <w:color w:val="auto"/>
        <w:sz w:val="2"/>
        <w:szCs w:val="2"/>
      </w:rPr>
    </w:pPr>
    <w:r w:rsidRPr="00916AF7">
      <w:rPr>
        <w:noProof/>
      </w:rPr>
      <w:pict>
        <v:shapetype id="_x0000_t202" coordsize="21600,21600" o:spt="202" path="m,l,21600r21600,l21600,xe">
          <v:stroke joinstyle="miter"/>
          <v:path gradientshapeok="t" o:connecttype="rect"/>
        </v:shapetype>
        <v:shape id="_x0000_s2049" type="#_x0000_t202" style="position:absolute;margin-left:359.05pt;margin-top:36.1pt;width:11.75pt;height:9.6pt;z-index:-251658752;mso-wrap-style:none;mso-wrap-distance-left:5pt;mso-wrap-distance-right:5pt;mso-position-horizontal-relative:page;mso-position-vertical-relative:page" filled="f" stroked="f">
          <v:textbox style="mso-fit-shape-to-text:t" inset="0,0,0,0">
            <w:txbxContent>
              <w:p w:rsidR="00501328" w:rsidRDefault="00916AF7" w:rsidP="00501328">
                <w:pPr>
                  <w:pStyle w:val="11"/>
                  <w:shd w:val="clear" w:color="auto" w:fill="auto"/>
                  <w:spacing w:line="240" w:lineRule="auto"/>
                  <w:ind w:right="-150"/>
                </w:pPr>
                <w:fldSimple w:instr=" PAGE \* MERGEFORMAT ">
                  <w:r w:rsidR="00A24605" w:rsidRPr="00A24605">
                    <w:rPr>
                      <w:rStyle w:val="a5"/>
                      <w:color w:val="000000"/>
                    </w:rPr>
                    <w:t>15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B"/>
    <w:multiLevelType w:val="multilevel"/>
    <w:tmpl w:val="0000001A"/>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3"/>
    <w:multiLevelType w:val="multilevel"/>
    <w:tmpl w:val="00000022"/>
    <w:lvl w:ilvl="0">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5"/>
    <w:multiLevelType w:val="multilevel"/>
    <w:tmpl w:val="00000024"/>
    <w:lvl w:ilvl="0">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7"/>
    <w:multiLevelType w:val="multilevel"/>
    <w:tmpl w:val="00000026"/>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9"/>
    <w:multiLevelType w:val="multilevel"/>
    <w:tmpl w:val="00000028"/>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B"/>
    <w:multiLevelType w:val="multilevel"/>
    <w:tmpl w:val="0000002A"/>
    <w:lvl w:ilvl="0">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2F"/>
    <w:multiLevelType w:val="multilevel"/>
    <w:tmpl w:val="0000002E"/>
    <w:lvl w:ilvl="0">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00000031"/>
    <w:multiLevelType w:val="multilevel"/>
    <w:tmpl w:val="00000030"/>
    <w:lvl w:ilvl="0">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00000033"/>
    <w:multiLevelType w:val="multilevel"/>
    <w:tmpl w:val="00000032"/>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00000035"/>
    <w:multiLevelType w:val="multilevel"/>
    <w:tmpl w:val="0000003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00000037"/>
    <w:multiLevelType w:val="multilevel"/>
    <w:tmpl w:val="00000036"/>
    <w:lvl w:ilvl="0">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nsid w:val="0000003B"/>
    <w:multiLevelType w:val="multilevel"/>
    <w:tmpl w:val="0000003A"/>
    <w:lvl w:ilvl="0">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nsid w:val="0000003D"/>
    <w:multiLevelType w:val="multilevel"/>
    <w:tmpl w:val="0000003C"/>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nsid w:val="00000041"/>
    <w:multiLevelType w:val="multilevel"/>
    <w:tmpl w:val="00000040"/>
    <w:lvl w:ilvl="0">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nsid w:val="00000043"/>
    <w:multiLevelType w:val="multilevel"/>
    <w:tmpl w:val="00000042"/>
    <w:lvl w:ilvl="0">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nsid w:val="00000045"/>
    <w:multiLevelType w:val="multilevel"/>
    <w:tmpl w:val="00000044"/>
    <w:lvl w:ilvl="0">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nsid w:val="00000047"/>
    <w:multiLevelType w:val="multilevel"/>
    <w:tmpl w:val="00000046"/>
    <w:lvl w:ilvl="0">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nsid w:val="00000049"/>
    <w:multiLevelType w:val="multilevel"/>
    <w:tmpl w:val="00000048"/>
    <w:lvl w:ilvl="0">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nsid w:val="0000004B"/>
    <w:multiLevelType w:val="multilevel"/>
    <w:tmpl w:val="0000004A"/>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8">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9">
    <w:nsid w:val="0000004F"/>
    <w:multiLevelType w:val="multilevel"/>
    <w:tmpl w:val="0000004E"/>
    <w:lvl w:ilvl="0">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nsid w:val="00000053"/>
    <w:multiLevelType w:val="multilevel"/>
    <w:tmpl w:val="00000052"/>
    <w:lvl w:ilvl="0">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nsid w:val="00000055"/>
    <w:multiLevelType w:val="multilevel"/>
    <w:tmpl w:val="00000054"/>
    <w:lvl w:ilvl="0">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nsid w:val="00000057"/>
    <w:multiLevelType w:val="multilevel"/>
    <w:tmpl w:val="00000056"/>
    <w:lvl w:ilvl="0">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nsid w:val="00000059"/>
    <w:multiLevelType w:val="multilevel"/>
    <w:tmpl w:val="00000058"/>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nsid w:val="0000005D"/>
    <w:multiLevelType w:val="multilevel"/>
    <w:tmpl w:val="0000005C"/>
    <w:lvl w:ilvl="0">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nsid w:val="0000005F"/>
    <w:multiLevelType w:val="multilevel"/>
    <w:tmpl w:val="0000005E"/>
    <w:lvl w:ilvl="0">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nsid w:val="00000061"/>
    <w:multiLevelType w:val="multilevel"/>
    <w:tmpl w:val="00000060"/>
    <w:lvl w:ilvl="0">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nsid w:val="00000063"/>
    <w:multiLevelType w:val="multilevel"/>
    <w:tmpl w:val="00000062"/>
    <w:lvl w:ilvl="0">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nsid w:val="00000065"/>
    <w:multiLevelType w:val="multilevel"/>
    <w:tmpl w:val="00000064"/>
    <w:lvl w:ilvl="0">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nsid w:val="00000067"/>
    <w:multiLevelType w:val="multilevel"/>
    <w:tmpl w:val="0000006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nsid w:val="0B7E160A"/>
    <w:multiLevelType w:val="multilevel"/>
    <w:tmpl w:val="F57429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doNotExpandShiftReturn/>
  </w:compat>
  <w:rsids>
    <w:rsidRoot w:val="007D4F7B"/>
    <w:rsid w:val="00010A29"/>
    <w:rsid w:val="00044FC4"/>
    <w:rsid w:val="00054159"/>
    <w:rsid w:val="00066FB9"/>
    <w:rsid w:val="00080CE2"/>
    <w:rsid w:val="00080EC0"/>
    <w:rsid w:val="0008516D"/>
    <w:rsid w:val="00085AE3"/>
    <w:rsid w:val="0009779A"/>
    <w:rsid w:val="000B0391"/>
    <w:rsid w:val="000B039C"/>
    <w:rsid w:val="000B06AC"/>
    <w:rsid w:val="000B5C5C"/>
    <w:rsid w:val="000C18D8"/>
    <w:rsid w:val="000C2E75"/>
    <w:rsid w:val="000D0CE9"/>
    <w:rsid w:val="000D20E2"/>
    <w:rsid w:val="001104B8"/>
    <w:rsid w:val="0012258D"/>
    <w:rsid w:val="001225D8"/>
    <w:rsid w:val="00125A7A"/>
    <w:rsid w:val="001308B6"/>
    <w:rsid w:val="00142196"/>
    <w:rsid w:val="0015164B"/>
    <w:rsid w:val="001538EA"/>
    <w:rsid w:val="00166F1F"/>
    <w:rsid w:val="001713A9"/>
    <w:rsid w:val="001B0FBD"/>
    <w:rsid w:val="001D3937"/>
    <w:rsid w:val="001E297C"/>
    <w:rsid w:val="001E46C1"/>
    <w:rsid w:val="001F48C6"/>
    <w:rsid w:val="00203C85"/>
    <w:rsid w:val="00207248"/>
    <w:rsid w:val="0027618E"/>
    <w:rsid w:val="00276792"/>
    <w:rsid w:val="00284879"/>
    <w:rsid w:val="00284F6D"/>
    <w:rsid w:val="0029402B"/>
    <w:rsid w:val="002A25BB"/>
    <w:rsid w:val="002B56E1"/>
    <w:rsid w:val="002C67C6"/>
    <w:rsid w:val="00300683"/>
    <w:rsid w:val="00317744"/>
    <w:rsid w:val="00382E98"/>
    <w:rsid w:val="00386A4D"/>
    <w:rsid w:val="003925BA"/>
    <w:rsid w:val="003933C6"/>
    <w:rsid w:val="00395CCE"/>
    <w:rsid w:val="003A3E07"/>
    <w:rsid w:val="003C6800"/>
    <w:rsid w:val="003D54FA"/>
    <w:rsid w:val="003E477D"/>
    <w:rsid w:val="003F14CB"/>
    <w:rsid w:val="003F496E"/>
    <w:rsid w:val="004021F3"/>
    <w:rsid w:val="00431CF6"/>
    <w:rsid w:val="00433786"/>
    <w:rsid w:val="004544B0"/>
    <w:rsid w:val="004615B5"/>
    <w:rsid w:val="00474CBE"/>
    <w:rsid w:val="00485660"/>
    <w:rsid w:val="00494178"/>
    <w:rsid w:val="00495AED"/>
    <w:rsid w:val="004A3A5D"/>
    <w:rsid w:val="004F1656"/>
    <w:rsid w:val="00501328"/>
    <w:rsid w:val="00503CEF"/>
    <w:rsid w:val="00511AC5"/>
    <w:rsid w:val="00534067"/>
    <w:rsid w:val="005824FD"/>
    <w:rsid w:val="005859C3"/>
    <w:rsid w:val="005977AB"/>
    <w:rsid w:val="005B00E9"/>
    <w:rsid w:val="005B0ED3"/>
    <w:rsid w:val="005D5A4D"/>
    <w:rsid w:val="005E0147"/>
    <w:rsid w:val="005E493F"/>
    <w:rsid w:val="0060019F"/>
    <w:rsid w:val="006100F3"/>
    <w:rsid w:val="00614C26"/>
    <w:rsid w:val="006545A2"/>
    <w:rsid w:val="00663EC7"/>
    <w:rsid w:val="00673E36"/>
    <w:rsid w:val="006843F9"/>
    <w:rsid w:val="006A60EA"/>
    <w:rsid w:val="006E7D2B"/>
    <w:rsid w:val="00711A2B"/>
    <w:rsid w:val="00715BCF"/>
    <w:rsid w:val="00740AC9"/>
    <w:rsid w:val="00746545"/>
    <w:rsid w:val="00751652"/>
    <w:rsid w:val="0077115B"/>
    <w:rsid w:val="007B3E4C"/>
    <w:rsid w:val="007C502B"/>
    <w:rsid w:val="007D4F7B"/>
    <w:rsid w:val="00810688"/>
    <w:rsid w:val="00833159"/>
    <w:rsid w:val="00843A4B"/>
    <w:rsid w:val="00857F7A"/>
    <w:rsid w:val="00874C4D"/>
    <w:rsid w:val="00916AF7"/>
    <w:rsid w:val="0094492D"/>
    <w:rsid w:val="00957538"/>
    <w:rsid w:val="0099666E"/>
    <w:rsid w:val="009B7932"/>
    <w:rsid w:val="009E683B"/>
    <w:rsid w:val="00A075D0"/>
    <w:rsid w:val="00A24605"/>
    <w:rsid w:val="00A3371F"/>
    <w:rsid w:val="00A46ADE"/>
    <w:rsid w:val="00A96CC4"/>
    <w:rsid w:val="00AA5D8F"/>
    <w:rsid w:val="00AE6669"/>
    <w:rsid w:val="00B02B07"/>
    <w:rsid w:val="00B36C84"/>
    <w:rsid w:val="00B4304B"/>
    <w:rsid w:val="00B54FF4"/>
    <w:rsid w:val="00B62123"/>
    <w:rsid w:val="00B70C32"/>
    <w:rsid w:val="00B77E88"/>
    <w:rsid w:val="00B86ECB"/>
    <w:rsid w:val="00B96A0B"/>
    <w:rsid w:val="00BB51EE"/>
    <w:rsid w:val="00BE58BB"/>
    <w:rsid w:val="00BF0A7E"/>
    <w:rsid w:val="00BF6C60"/>
    <w:rsid w:val="00C1112D"/>
    <w:rsid w:val="00C20742"/>
    <w:rsid w:val="00C2544E"/>
    <w:rsid w:val="00C30616"/>
    <w:rsid w:val="00C4274C"/>
    <w:rsid w:val="00C5612E"/>
    <w:rsid w:val="00C60773"/>
    <w:rsid w:val="00C608C7"/>
    <w:rsid w:val="00C9129E"/>
    <w:rsid w:val="00CE3831"/>
    <w:rsid w:val="00CF1C3D"/>
    <w:rsid w:val="00D05E3C"/>
    <w:rsid w:val="00D11FE4"/>
    <w:rsid w:val="00D2543D"/>
    <w:rsid w:val="00D46F9F"/>
    <w:rsid w:val="00D6242A"/>
    <w:rsid w:val="00D72345"/>
    <w:rsid w:val="00D868FB"/>
    <w:rsid w:val="00DA35B7"/>
    <w:rsid w:val="00DB7BE0"/>
    <w:rsid w:val="00DF5C0F"/>
    <w:rsid w:val="00E12A84"/>
    <w:rsid w:val="00E3303F"/>
    <w:rsid w:val="00E66EB9"/>
    <w:rsid w:val="00E94401"/>
    <w:rsid w:val="00EA574A"/>
    <w:rsid w:val="00EE06CD"/>
    <w:rsid w:val="00F34FFB"/>
    <w:rsid w:val="00FB5740"/>
    <w:rsid w:val="00FC4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E1"/>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56E1"/>
    <w:rPr>
      <w:rFonts w:cs="Times New Roman"/>
      <w:color w:val="0066CC"/>
      <w:u w:val="single"/>
    </w:rPr>
  </w:style>
  <w:style w:type="character" w:customStyle="1" w:styleId="1">
    <w:name w:val="Заголовок №1_"/>
    <w:basedOn w:val="a0"/>
    <w:link w:val="10"/>
    <w:uiPriority w:val="99"/>
    <w:locked/>
    <w:rsid w:val="002B56E1"/>
    <w:rPr>
      <w:rFonts w:ascii="Times New Roman" w:hAnsi="Times New Roman" w:cs="Times New Roman"/>
      <w:b/>
      <w:bCs/>
      <w:sz w:val="48"/>
      <w:szCs w:val="48"/>
      <w:u w:val="none"/>
    </w:rPr>
  </w:style>
  <w:style w:type="paragraph" w:customStyle="1" w:styleId="21">
    <w:name w:val="Основной текст (2)1"/>
    <w:basedOn w:val="a"/>
    <w:link w:val="2"/>
    <w:uiPriority w:val="99"/>
    <w:rsid w:val="002B56E1"/>
    <w:pPr>
      <w:shd w:val="clear" w:color="auto" w:fill="FFFFFF"/>
      <w:spacing w:before="4980" w:line="240" w:lineRule="atLeast"/>
      <w:jc w:val="center"/>
    </w:pPr>
    <w:rPr>
      <w:rFonts w:ascii="Times New Roman" w:hAnsi="Times New Roman" w:cs="Times New Roman"/>
      <w:b/>
      <w:bCs/>
      <w:color w:val="auto"/>
      <w:sz w:val="27"/>
      <w:szCs w:val="27"/>
    </w:rPr>
  </w:style>
  <w:style w:type="character" w:customStyle="1" w:styleId="13">
    <w:name w:val="Основной текст + 13"/>
    <w:aliases w:val="5 pt"/>
    <w:uiPriority w:val="99"/>
    <w:rsid w:val="002B56E1"/>
    <w:rPr>
      <w:rFonts w:ascii="Times New Roman" w:hAnsi="Times New Roman"/>
      <w:sz w:val="27"/>
      <w:u w:val="none"/>
    </w:rPr>
  </w:style>
  <w:style w:type="character" w:customStyle="1" w:styleId="2">
    <w:name w:val="Основной текст (2)_"/>
    <w:basedOn w:val="a0"/>
    <w:link w:val="21"/>
    <w:locked/>
    <w:rsid w:val="002B56E1"/>
    <w:rPr>
      <w:rFonts w:ascii="Times New Roman" w:hAnsi="Times New Roman" w:cs="Times New Roman"/>
      <w:b/>
      <w:bCs/>
      <w:sz w:val="27"/>
      <w:szCs w:val="27"/>
      <w:u w:val="none"/>
    </w:rPr>
  </w:style>
  <w:style w:type="character" w:customStyle="1" w:styleId="a4">
    <w:name w:val="Колонтитул_"/>
    <w:basedOn w:val="a0"/>
    <w:link w:val="11"/>
    <w:uiPriority w:val="99"/>
    <w:locked/>
    <w:rsid w:val="002B56E1"/>
    <w:rPr>
      <w:rFonts w:ascii="Times New Roman" w:hAnsi="Times New Roman" w:cs="Times New Roman"/>
      <w:noProof/>
      <w:sz w:val="27"/>
      <w:szCs w:val="27"/>
      <w:u w:val="none"/>
    </w:rPr>
  </w:style>
  <w:style w:type="character" w:customStyle="1" w:styleId="a5">
    <w:name w:val="Колонтитул"/>
    <w:basedOn w:val="a4"/>
    <w:uiPriority w:val="99"/>
    <w:rsid w:val="002B56E1"/>
  </w:style>
  <w:style w:type="character" w:customStyle="1" w:styleId="20">
    <w:name w:val="Оглавление 2 Знак"/>
    <w:basedOn w:val="a0"/>
    <w:link w:val="22"/>
    <w:uiPriority w:val="99"/>
    <w:locked/>
    <w:rsid w:val="002B56E1"/>
    <w:rPr>
      <w:rFonts w:ascii="Times New Roman" w:hAnsi="Times New Roman" w:cs="Times New Roman"/>
      <w:sz w:val="26"/>
      <w:szCs w:val="26"/>
      <w:u w:val="none"/>
    </w:rPr>
  </w:style>
  <w:style w:type="character" w:customStyle="1" w:styleId="130">
    <w:name w:val="Оглавление + 13"/>
    <w:aliases w:val="5 pt4"/>
    <w:basedOn w:val="20"/>
    <w:uiPriority w:val="99"/>
    <w:rsid w:val="002B56E1"/>
    <w:rPr>
      <w:sz w:val="27"/>
      <w:szCs w:val="27"/>
    </w:rPr>
  </w:style>
  <w:style w:type="character" w:customStyle="1" w:styleId="23">
    <w:name w:val="Заголовок №2_"/>
    <w:basedOn w:val="a0"/>
    <w:link w:val="210"/>
    <w:uiPriority w:val="99"/>
    <w:locked/>
    <w:rsid w:val="002B56E1"/>
    <w:rPr>
      <w:rFonts w:ascii="Times New Roman" w:hAnsi="Times New Roman" w:cs="Times New Roman"/>
      <w:b/>
      <w:bCs/>
      <w:sz w:val="27"/>
      <w:szCs w:val="27"/>
      <w:u w:val="none"/>
    </w:rPr>
  </w:style>
  <w:style w:type="character" w:customStyle="1" w:styleId="132">
    <w:name w:val="Основной текст + 132"/>
    <w:aliases w:val="5 pt3"/>
    <w:uiPriority w:val="99"/>
    <w:rsid w:val="002B56E1"/>
    <w:rPr>
      <w:rFonts w:ascii="Times New Roman" w:hAnsi="Times New Roman"/>
      <w:sz w:val="27"/>
      <w:u w:val="single"/>
    </w:rPr>
  </w:style>
  <w:style w:type="character" w:customStyle="1" w:styleId="2Exact">
    <w:name w:val="Основной текст (2) Exact"/>
    <w:basedOn w:val="a0"/>
    <w:uiPriority w:val="99"/>
    <w:rsid w:val="002B56E1"/>
    <w:rPr>
      <w:rFonts w:ascii="Times New Roman" w:hAnsi="Times New Roman" w:cs="Times New Roman"/>
      <w:b/>
      <w:bCs/>
      <w:sz w:val="26"/>
      <w:szCs w:val="26"/>
      <w:u w:val="none"/>
    </w:rPr>
  </w:style>
  <w:style w:type="character" w:customStyle="1" w:styleId="20ptExact">
    <w:name w:val="Основной текст (2) + Интервал 0 pt Exact"/>
    <w:basedOn w:val="2"/>
    <w:uiPriority w:val="99"/>
    <w:rsid w:val="002B56E1"/>
    <w:rPr>
      <w:sz w:val="26"/>
      <w:szCs w:val="26"/>
    </w:rPr>
  </w:style>
  <w:style w:type="character" w:customStyle="1" w:styleId="Arial">
    <w:name w:val="Основной текст + Arial"/>
    <w:aliases w:val="9,5 pt2,Полужирный"/>
    <w:uiPriority w:val="99"/>
    <w:rsid w:val="002B56E1"/>
    <w:rPr>
      <w:rFonts w:ascii="Arial" w:hAnsi="Arial"/>
      <w:b/>
      <w:sz w:val="19"/>
      <w:u w:val="none"/>
    </w:rPr>
  </w:style>
  <w:style w:type="character" w:customStyle="1" w:styleId="Arial1">
    <w:name w:val="Основной текст + Arial1"/>
    <w:aliases w:val="9 pt"/>
    <w:uiPriority w:val="99"/>
    <w:rsid w:val="002B56E1"/>
    <w:rPr>
      <w:rFonts w:ascii="Arial" w:hAnsi="Arial"/>
      <w:sz w:val="18"/>
      <w:u w:val="none"/>
    </w:rPr>
  </w:style>
  <w:style w:type="character" w:customStyle="1" w:styleId="14pt">
    <w:name w:val="Основной текст + 14 pt"/>
    <w:uiPriority w:val="99"/>
    <w:rsid w:val="002B56E1"/>
    <w:rPr>
      <w:rFonts w:ascii="Times New Roman" w:hAnsi="Times New Roman"/>
      <w:sz w:val="28"/>
      <w:u w:val="none"/>
    </w:rPr>
  </w:style>
  <w:style w:type="character" w:customStyle="1" w:styleId="14pt1">
    <w:name w:val="Основной текст + 14 pt1"/>
    <w:uiPriority w:val="99"/>
    <w:rsid w:val="002B56E1"/>
    <w:rPr>
      <w:rFonts w:ascii="Times New Roman" w:hAnsi="Times New Roman"/>
      <w:sz w:val="28"/>
      <w:u w:val="single"/>
    </w:rPr>
  </w:style>
  <w:style w:type="character" w:customStyle="1" w:styleId="24">
    <w:name w:val="Заголовок №2"/>
    <w:basedOn w:val="23"/>
    <w:uiPriority w:val="99"/>
    <w:rsid w:val="002B56E1"/>
  </w:style>
  <w:style w:type="character" w:customStyle="1" w:styleId="131">
    <w:name w:val="Основной текст + 131"/>
    <w:aliases w:val="5 pt1,Полужирный1"/>
    <w:uiPriority w:val="99"/>
    <w:rsid w:val="002B56E1"/>
    <w:rPr>
      <w:rFonts w:ascii="Times New Roman" w:hAnsi="Times New Roman"/>
      <w:b/>
      <w:sz w:val="27"/>
      <w:u w:val="none"/>
    </w:rPr>
  </w:style>
  <w:style w:type="character" w:customStyle="1" w:styleId="25">
    <w:name w:val="Основной текст (2)"/>
    <w:basedOn w:val="2"/>
    <w:uiPriority w:val="99"/>
    <w:rsid w:val="002B56E1"/>
  </w:style>
  <w:style w:type="paragraph" w:customStyle="1" w:styleId="10">
    <w:name w:val="Заголовок №1"/>
    <w:basedOn w:val="a"/>
    <w:link w:val="1"/>
    <w:uiPriority w:val="99"/>
    <w:rsid w:val="002B56E1"/>
    <w:pPr>
      <w:shd w:val="clear" w:color="auto" w:fill="FFFFFF"/>
      <w:spacing w:before="3180" w:after="180" w:line="830" w:lineRule="exact"/>
      <w:jc w:val="center"/>
      <w:outlineLvl w:val="0"/>
    </w:pPr>
    <w:rPr>
      <w:rFonts w:ascii="Times New Roman" w:hAnsi="Times New Roman" w:cs="Times New Roman"/>
      <w:b/>
      <w:bCs/>
      <w:color w:val="auto"/>
      <w:sz w:val="48"/>
      <w:szCs w:val="48"/>
    </w:rPr>
  </w:style>
  <w:style w:type="paragraph" w:styleId="a6">
    <w:name w:val="Body Text"/>
    <w:basedOn w:val="a"/>
    <w:link w:val="a7"/>
    <w:uiPriority w:val="99"/>
    <w:rsid w:val="002B56E1"/>
    <w:pPr>
      <w:shd w:val="clear" w:color="auto" w:fill="FFFFFF"/>
      <w:spacing w:before="180" w:after="4980" w:line="480" w:lineRule="exact"/>
      <w:jc w:val="center"/>
    </w:pPr>
    <w:rPr>
      <w:rFonts w:ascii="Times New Roman" w:hAnsi="Times New Roman" w:cs="Times New Roman"/>
      <w:color w:val="auto"/>
      <w:sz w:val="26"/>
      <w:szCs w:val="26"/>
    </w:rPr>
  </w:style>
  <w:style w:type="character" w:customStyle="1" w:styleId="a7">
    <w:name w:val="Основной текст Знак"/>
    <w:basedOn w:val="a0"/>
    <w:link w:val="a6"/>
    <w:uiPriority w:val="99"/>
    <w:semiHidden/>
    <w:locked/>
    <w:rsid w:val="002B56E1"/>
    <w:rPr>
      <w:rFonts w:cs="Courier New"/>
      <w:color w:val="000000"/>
    </w:rPr>
  </w:style>
  <w:style w:type="paragraph" w:customStyle="1" w:styleId="11">
    <w:name w:val="Колонтитул1"/>
    <w:basedOn w:val="a"/>
    <w:link w:val="a4"/>
    <w:uiPriority w:val="99"/>
    <w:rsid w:val="002B56E1"/>
    <w:pPr>
      <w:shd w:val="clear" w:color="auto" w:fill="FFFFFF"/>
      <w:spacing w:line="240" w:lineRule="atLeast"/>
    </w:pPr>
    <w:rPr>
      <w:rFonts w:ascii="Times New Roman" w:hAnsi="Times New Roman" w:cs="Times New Roman"/>
      <w:noProof/>
      <w:color w:val="auto"/>
      <w:sz w:val="27"/>
      <w:szCs w:val="27"/>
    </w:rPr>
  </w:style>
  <w:style w:type="paragraph" w:styleId="22">
    <w:name w:val="toc 2"/>
    <w:basedOn w:val="a"/>
    <w:next w:val="a"/>
    <w:link w:val="20"/>
    <w:uiPriority w:val="99"/>
    <w:rsid w:val="002B56E1"/>
    <w:pPr>
      <w:shd w:val="clear" w:color="auto" w:fill="FFFFFF"/>
      <w:spacing w:line="480" w:lineRule="exact"/>
      <w:jc w:val="both"/>
    </w:pPr>
    <w:rPr>
      <w:rFonts w:ascii="Times New Roman" w:hAnsi="Times New Roman" w:cs="Times New Roman"/>
      <w:color w:val="auto"/>
      <w:sz w:val="26"/>
      <w:szCs w:val="26"/>
    </w:rPr>
  </w:style>
  <w:style w:type="paragraph" w:customStyle="1" w:styleId="210">
    <w:name w:val="Заголовок №21"/>
    <w:basedOn w:val="a"/>
    <w:link w:val="23"/>
    <w:uiPriority w:val="99"/>
    <w:rsid w:val="002B56E1"/>
    <w:pPr>
      <w:shd w:val="clear" w:color="auto" w:fill="FFFFFF"/>
      <w:spacing w:line="480" w:lineRule="exact"/>
      <w:ind w:firstLine="700"/>
      <w:jc w:val="both"/>
      <w:outlineLvl w:val="1"/>
    </w:pPr>
    <w:rPr>
      <w:rFonts w:ascii="Times New Roman" w:hAnsi="Times New Roman" w:cs="Times New Roman"/>
      <w:b/>
      <w:bCs/>
      <w:color w:val="auto"/>
      <w:sz w:val="27"/>
      <w:szCs w:val="27"/>
    </w:rPr>
  </w:style>
  <w:style w:type="paragraph" w:styleId="a8">
    <w:name w:val="header"/>
    <w:basedOn w:val="a"/>
    <w:link w:val="a9"/>
    <w:uiPriority w:val="99"/>
    <w:semiHidden/>
    <w:unhideWhenUsed/>
    <w:rsid w:val="00433786"/>
    <w:pPr>
      <w:tabs>
        <w:tab w:val="center" w:pos="4677"/>
        <w:tab w:val="right" w:pos="9355"/>
      </w:tabs>
    </w:pPr>
  </w:style>
  <w:style w:type="character" w:customStyle="1" w:styleId="a9">
    <w:name w:val="Верхний колонтитул Знак"/>
    <w:basedOn w:val="a0"/>
    <w:link w:val="a8"/>
    <w:uiPriority w:val="99"/>
    <w:semiHidden/>
    <w:locked/>
    <w:rsid w:val="00433786"/>
    <w:rPr>
      <w:rFonts w:cs="Courier New"/>
      <w:color w:val="000000"/>
    </w:rPr>
  </w:style>
  <w:style w:type="paragraph" w:styleId="aa">
    <w:name w:val="footer"/>
    <w:basedOn w:val="a"/>
    <w:link w:val="ab"/>
    <w:uiPriority w:val="99"/>
    <w:semiHidden/>
    <w:unhideWhenUsed/>
    <w:rsid w:val="00433786"/>
    <w:pPr>
      <w:tabs>
        <w:tab w:val="center" w:pos="4677"/>
        <w:tab w:val="right" w:pos="9355"/>
      </w:tabs>
    </w:pPr>
  </w:style>
  <w:style w:type="character" w:customStyle="1" w:styleId="ab">
    <w:name w:val="Нижний колонтитул Знак"/>
    <w:basedOn w:val="a0"/>
    <w:link w:val="aa"/>
    <w:uiPriority w:val="99"/>
    <w:semiHidden/>
    <w:locked/>
    <w:rsid w:val="00433786"/>
    <w:rPr>
      <w:rFonts w:cs="Courier New"/>
      <w:color w:val="000000"/>
    </w:rPr>
  </w:style>
  <w:style w:type="paragraph" w:customStyle="1" w:styleId="paragraph">
    <w:name w:val="paragraph"/>
    <w:basedOn w:val="a"/>
    <w:rsid w:val="00B02B07"/>
    <w:pPr>
      <w:widowControl/>
      <w:spacing w:before="100" w:beforeAutospacing="1" w:after="100" w:afterAutospacing="1"/>
    </w:pPr>
    <w:rPr>
      <w:rFonts w:ascii="Times New Roman" w:hAnsi="Times New Roman" w:cs="Times New Roman"/>
      <w:color w:val="auto"/>
    </w:rPr>
  </w:style>
  <w:style w:type="paragraph" w:styleId="ac">
    <w:name w:val="List Paragraph"/>
    <w:basedOn w:val="a"/>
    <w:uiPriority w:val="34"/>
    <w:qFormat/>
    <w:rsid w:val="005824FD"/>
    <w:pPr>
      <w:ind w:left="708"/>
    </w:pPr>
  </w:style>
  <w:style w:type="paragraph" w:styleId="ad">
    <w:name w:val="Normal (Web)"/>
    <w:basedOn w:val="a"/>
    <w:unhideWhenUsed/>
    <w:rsid w:val="0099666E"/>
    <w:pPr>
      <w:widowControl/>
      <w:spacing w:before="120"/>
      <w:ind w:firstLine="300"/>
      <w:jc w:val="both"/>
    </w:pPr>
    <w:rPr>
      <w:rFonts w:ascii="Times New Roman" w:hAnsi="Times New Roman" w:cs="Times New Roman"/>
      <w:color w:val="auto"/>
      <w:szCs w:val="20"/>
    </w:rPr>
  </w:style>
  <w:style w:type="paragraph" w:styleId="ae">
    <w:name w:val="Balloon Text"/>
    <w:basedOn w:val="a"/>
    <w:link w:val="af"/>
    <w:uiPriority w:val="99"/>
    <w:semiHidden/>
    <w:unhideWhenUsed/>
    <w:rsid w:val="003E477D"/>
    <w:rPr>
      <w:rFonts w:ascii="Tahoma" w:hAnsi="Tahoma" w:cs="Tahoma"/>
      <w:sz w:val="16"/>
      <w:szCs w:val="16"/>
    </w:rPr>
  </w:style>
  <w:style w:type="character" w:customStyle="1" w:styleId="af">
    <w:name w:val="Текст выноски Знак"/>
    <w:basedOn w:val="a0"/>
    <w:link w:val="ae"/>
    <w:uiPriority w:val="99"/>
    <w:semiHidden/>
    <w:rsid w:val="003E477D"/>
    <w:rPr>
      <w:rFonts w:ascii="Tahoma" w:hAnsi="Tahoma" w:cs="Tahoma"/>
      <w:color w:val="000000"/>
      <w:sz w:val="16"/>
      <w:szCs w:val="16"/>
    </w:rPr>
  </w:style>
  <w:style w:type="character" w:customStyle="1" w:styleId="3">
    <w:name w:val="Основной текст (3)_"/>
    <w:basedOn w:val="a0"/>
    <w:link w:val="30"/>
    <w:rsid w:val="00D05E3C"/>
    <w:rPr>
      <w:rFonts w:ascii="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D05E3C"/>
    <w:rPr>
      <w:color w:val="000000"/>
      <w:spacing w:val="0"/>
      <w:w w:val="100"/>
      <w:position w:val="0"/>
      <w:lang w:val="ru-RU" w:eastAsia="ru-RU" w:bidi="ru-RU"/>
    </w:rPr>
  </w:style>
  <w:style w:type="character" w:customStyle="1" w:styleId="4">
    <w:name w:val="Основной текст (4)_"/>
    <w:basedOn w:val="a0"/>
    <w:link w:val="40"/>
    <w:rsid w:val="00D05E3C"/>
    <w:rPr>
      <w:rFonts w:ascii="MS Gothic" w:eastAsia="MS Gothic" w:hAnsi="MS Gothic" w:cs="MS Gothic"/>
      <w:sz w:val="9"/>
      <w:szCs w:val="9"/>
      <w:shd w:val="clear" w:color="auto" w:fill="FFFFFF"/>
    </w:rPr>
  </w:style>
  <w:style w:type="character" w:customStyle="1" w:styleId="2CenturyGothic105pt">
    <w:name w:val="Основной текст (2) + Century Gothic;10;5 pt;Полужирный"/>
    <w:basedOn w:val="2"/>
    <w:rsid w:val="00D05E3C"/>
    <w:rPr>
      <w:rFonts w:ascii="Century Gothic" w:eastAsia="Century Gothic" w:hAnsi="Century Gothic" w:cs="Century Gothic"/>
      <w:i w:val="0"/>
      <w:iCs w:val="0"/>
      <w:smallCaps w:val="0"/>
      <w:strike w:val="0"/>
      <w:color w:val="000000"/>
      <w:spacing w:val="0"/>
      <w:w w:val="100"/>
      <w:position w:val="0"/>
      <w:sz w:val="21"/>
      <w:szCs w:val="21"/>
      <w:lang w:val="ru-RU" w:eastAsia="ru-RU" w:bidi="ru-RU"/>
    </w:rPr>
  </w:style>
  <w:style w:type="character" w:customStyle="1" w:styleId="213pt">
    <w:name w:val="Основной текст (2) + 13 pt;Полужирный"/>
    <w:basedOn w:val="2"/>
    <w:rsid w:val="00D05E3C"/>
    <w:rPr>
      <w:rFonts w:eastAsia="Times New Roman"/>
      <w:i w:val="0"/>
      <w:iCs w:val="0"/>
      <w:smallCaps w:val="0"/>
      <w:strike w:val="0"/>
      <w:color w:val="000000"/>
      <w:spacing w:val="0"/>
      <w:w w:val="100"/>
      <w:position w:val="0"/>
      <w:sz w:val="26"/>
      <w:szCs w:val="26"/>
      <w:lang w:val="ru-RU" w:eastAsia="ru-RU" w:bidi="ru-RU"/>
    </w:rPr>
  </w:style>
  <w:style w:type="paragraph" w:customStyle="1" w:styleId="30">
    <w:name w:val="Основной текст (3)"/>
    <w:basedOn w:val="a"/>
    <w:link w:val="3"/>
    <w:rsid w:val="00D05E3C"/>
    <w:pPr>
      <w:shd w:val="clear" w:color="auto" w:fill="FFFFFF"/>
      <w:spacing w:line="322" w:lineRule="exact"/>
      <w:jc w:val="both"/>
    </w:pPr>
    <w:rPr>
      <w:rFonts w:ascii="Times New Roman" w:hAnsi="Times New Roman" w:cs="Times New Roman"/>
      <w:b/>
      <w:bCs/>
      <w:color w:val="auto"/>
      <w:sz w:val="28"/>
      <w:szCs w:val="28"/>
    </w:rPr>
  </w:style>
  <w:style w:type="paragraph" w:customStyle="1" w:styleId="40">
    <w:name w:val="Основной текст (4)"/>
    <w:basedOn w:val="a"/>
    <w:link w:val="4"/>
    <w:rsid w:val="00D05E3C"/>
    <w:pPr>
      <w:shd w:val="clear" w:color="auto" w:fill="FFFFFF"/>
      <w:spacing w:line="0" w:lineRule="atLeast"/>
    </w:pPr>
    <w:rPr>
      <w:rFonts w:ascii="MS Gothic" w:eastAsia="MS Gothic" w:hAnsi="MS Gothic" w:cs="MS Gothic"/>
      <w:color w:val="auto"/>
      <w:sz w:val="9"/>
      <w:szCs w:val="9"/>
    </w:rPr>
  </w:style>
</w:styles>
</file>

<file path=word/webSettings.xml><?xml version="1.0" encoding="utf-8"?>
<w:webSettings xmlns:r="http://schemas.openxmlformats.org/officeDocument/2006/relationships" xmlns:w="http://schemas.openxmlformats.org/wordprocessingml/2006/main">
  <w:divs>
    <w:div w:id="131441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412C-D53E-4E6E-A21A-1BF06CF4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15</Pages>
  <Words>2768</Words>
  <Characters>21147</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Жирякова</dc:creator>
  <cp:lastModifiedBy>1</cp:lastModifiedBy>
  <cp:revision>25</cp:revision>
  <cp:lastPrinted>2020-03-11T09:30:00Z</cp:lastPrinted>
  <dcterms:created xsi:type="dcterms:W3CDTF">2019-01-31T13:58:00Z</dcterms:created>
  <dcterms:modified xsi:type="dcterms:W3CDTF">2020-03-11T09:53:00Z</dcterms:modified>
</cp:coreProperties>
</file>