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bookmarkStart w:id="0" w:name="_GoBack"/>
      <w:bookmarkEnd w:id="0"/>
      <w:r w:rsidRPr="00D17883">
        <w:rPr>
          <w:color w:val="000000"/>
        </w:rPr>
        <w:t>Российская Федерация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D17883">
        <w:rPr>
          <w:color w:val="000000"/>
        </w:rPr>
        <w:t>Брянская область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D17883">
        <w:rPr>
          <w:color w:val="000000"/>
        </w:rPr>
        <w:t>АДМИНИСТРАЦИЯ ГОРОДА ФОКИНО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D17883">
        <w:rPr>
          <w:color w:val="000000"/>
        </w:rPr>
        <w:t>(Администрация г. Фокино)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D17883">
        <w:rPr>
          <w:color w:val="000000"/>
        </w:rPr>
        <w:t>ПОСТАНОВЛЕНИЕ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883">
        <w:rPr>
          <w:color w:val="000000"/>
        </w:rPr>
        <w:t xml:space="preserve">от </w:t>
      </w:r>
      <w:r w:rsidR="00B952A1" w:rsidRPr="00D17883">
        <w:rPr>
          <w:color w:val="000000"/>
        </w:rPr>
        <w:t xml:space="preserve">  06</w:t>
      </w:r>
      <w:r w:rsidR="008D79F0" w:rsidRPr="00D17883">
        <w:rPr>
          <w:color w:val="000000"/>
        </w:rPr>
        <w:t xml:space="preserve"> августа </w:t>
      </w:r>
      <w:r w:rsidRPr="00D17883">
        <w:rPr>
          <w:color w:val="000000"/>
        </w:rPr>
        <w:t>201</w:t>
      </w:r>
      <w:r w:rsidR="00EB1D48" w:rsidRPr="00D17883">
        <w:rPr>
          <w:color w:val="000000"/>
        </w:rPr>
        <w:t>9</w:t>
      </w:r>
      <w:r w:rsidRPr="00D17883">
        <w:rPr>
          <w:color w:val="000000"/>
        </w:rPr>
        <w:t xml:space="preserve"> г. </w:t>
      </w:r>
      <w:r w:rsidRPr="00D17883">
        <w:rPr>
          <w:color w:val="000000"/>
          <w:lang w:val="en-US"/>
        </w:rPr>
        <w:t>N</w:t>
      </w:r>
      <w:r w:rsidR="00EB1D48" w:rsidRPr="00D17883">
        <w:rPr>
          <w:color w:val="000000"/>
        </w:rPr>
        <w:t> </w:t>
      </w:r>
      <w:r w:rsidR="00B952A1" w:rsidRPr="00D17883">
        <w:rPr>
          <w:color w:val="000000"/>
        </w:rPr>
        <w:t>511</w:t>
      </w:r>
      <w:r w:rsidRPr="00D17883">
        <w:rPr>
          <w:color w:val="000000"/>
        </w:rPr>
        <w:t xml:space="preserve">– </w:t>
      </w:r>
      <w:proofErr w:type="gramStart"/>
      <w:r w:rsidR="00F6601F" w:rsidRPr="00D17883">
        <w:rPr>
          <w:color w:val="000000"/>
        </w:rPr>
        <w:t>П</w:t>
      </w:r>
      <w:proofErr w:type="gramEnd"/>
    </w:p>
    <w:p w:rsidR="00FA71C0" w:rsidRPr="00D17883" w:rsidRDefault="00FA71C0" w:rsidP="00211CA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17883">
        <w:rPr>
          <w:color w:val="000000"/>
        </w:rPr>
        <w:t>г. Фокино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Pr="00D17883" w:rsidRDefault="00EB1D48" w:rsidP="008D38C0">
      <w:pPr>
        <w:pStyle w:val="a3"/>
        <w:shd w:val="clear" w:color="auto" w:fill="FFFFFF"/>
        <w:spacing w:before="0" w:beforeAutospacing="0" w:after="0" w:afterAutospacing="0"/>
        <w:ind w:right="4824"/>
        <w:jc w:val="both"/>
        <w:rPr>
          <w:color w:val="000000"/>
        </w:rPr>
      </w:pPr>
      <w:r w:rsidRPr="00D17883">
        <w:rPr>
          <w:color w:val="000000"/>
        </w:rPr>
        <w:t>Об утверждении Порядка оценки эффективности предоставленных и планируемых к предоставлению налоговых льгот</w:t>
      </w: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FA71C0" w:rsidRPr="00D17883" w:rsidRDefault="00FA71C0" w:rsidP="00A115B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17883">
        <w:t xml:space="preserve">В соответствии с  </w:t>
      </w:r>
      <w:r w:rsidR="00EB1D48" w:rsidRPr="00D17883">
        <w:t>программой</w:t>
      </w:r>
      <w:r w:rsidR="00641EF5" w:rsidRPr="00D17883">
        <w:t xml:space="preserve"> «Управление муниципальными финансами городского округа «город Фокино» (2019-2021 годы), утвержденной постановлением администрации города Фокино от 08 ноября  2018г. N 688 - </w:t>
      </w:r>
      <w:proofErr w:type="gramStart"/>
      <w:r w:rsidR="00641EF5" w:rsidRPr="00D17883">
        <w:t>П</w:t>
      </w:r>
      <w:proofErr w:type="gramEnd"/>
      <w:r w:rsidRPr="00D17883">
        <w:t>,</w:t>
      </w:r>
      <w:r w:rsidR="00641EF5" w:rsidRPr="00D17883">
        <w:t xml:space="preserve"> на основании постановления Прав</w:t>
      </w:r>
      <w:r w:rsidR="00726E35">
        <w:t>ительства Брянской области от 11.08.2014</w:t>
      </w:r>
      <w:r w:rsidR="00641EF5" w:rsidRPr="00D17883">
        <w:t xml:space="preserve">г. </w:t>
      </w:r>
      <w:r w:rsidR="00641EF5" w:rsidRPr="00D17883">
        <w:rPr>
          <w:lang w:val="en-US"/>
        </w:rPr>
        <w:t>N</w:t>
      </w:r>
      <w:r w:rsidR="00726E35">
        <w:t xml:space="preserve"> 37</w:t>
      </w:r>
      <w:r w:rsidR="00641EF5" w:rsidRPr="00D17883">
        <w:t>0-п «Об утверждении Порядка оценки эффективности предоставленных и планиру</w:t>
      </w:r>
      <w:r w:rsidR="00AF7986" w:rsidRPr="00D17883">
        <w:t>е</w:t>
      </w:r>
      <w:r w:rsidR="00641EF5" w:rsidRPr="00D17883">
        <w:t>мых к предоставлению налоговых льгот», в целях повышения эффективности предоставляемых налоговых льгот</w:t>
      </w:r>
      <w:r w:rsidR="00B437F3" w:rsidRPr="00D17883">
        <w:t xml:space="preserve">, </w:t>
      </w:r>
      <w:r w:rsidRPr="00D17883">
        <w:rPr>
          <w:color w:val="000000"/>
        </w:rPr>
        <w:t>администрация города Фокино</w:t>
      </w:r>
    </w:p>
    <w:p w:rsidR="00A115B2" w:rsidRPr="00D17883" w:rsidRDefault="00A115B2" w:rsidP="00A115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Default="00FA71C0" w:rsidP="00A115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883">
        <w:rPr>
          <w:color w:val="000000"/>
        </w:rPr>
        <w:t>ПОСТАНОВЛЯЕТ</w:t>
      </w:r>
    </w:p>
    <w:p w:rsidR="00726E35" w:rsidRPr="00D17883" w:rsidRDefault="00726E35" w:rsidP="00A115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7BFC" w:rsidRPr="00D17883" w:rsidRDefault="00A57BFC" w:rsidP="00A57B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</w:rPr>
      </w:pPr>
      <w:r w:rsidRPr="00D17883">
        <w:rPr>
          <w:color w:val="000000"/>
        </w:rPr>
        <w:t>Утвердить прилагаемый Порядок оценки эффективности предоставленных и планируемых к предоставлению налоговых льгот.</w:t>
      </w:r>
    </w:p>
    <w:p w:rsidR="00A57BFC" w:rsidRPr="00D17883" w:rsidRDefault="00A57BFC" w:rsidP="00A57B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</w:rPr>
      </w:pPr>
      <w:r w:rsidRPr="00D17883">
        <w:rPr>
          <w:color w:val="000000"/>
        </w:rPr>
        <w:t>Считать утратившим силу постановление администрации г. Фокино от 12.11.2014 г. № 709-П «Об утверждении Порядка оценки эффективности предоставленных и планируемых к предоставлению налоговых льгот».</w:t>
      </w:r>
    </w:p>
    <w:p w:rsidR="00A57BFC" w:rsidRPr="00D17883" w:rsidRDefault="00A57BFC" w:rsidP="00A57B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</w:rPr>
      </w:pPr>
      <w:r w:rsidRPr="00D17883">
        <w:rPr>
          <w:color w:val="000000"/>
        </w:rPr>
        <w:t>Настоящее постановление опубликовать в муниципальной газете «</w:t>
      </w:r>
      <w:proofErr w:type="spellStart"/>
      <w:r w:rsidRPr="00D17883">
        <w:rPr>
          <w:color w:val="000000"/>
        </w:rPr>
        <w:t>Фокинский</w:t>
      </w:r>
      <w:proofErr w:type="spellEnd"/>
      <w:r w:rsidRPr="00D17883">
        <w:rPr>
          <w:color w:val="000000"/>
        </w:rPr>
        <w:t xml:space="preserve"> вестник» и разместить на официальном сайте администрации города Фокино. </w:t>
      </w:r>
    </w:p>
    <w:p w:rsidR="00FA71C0" w:rsidRPr="00D17883" w:rsidRDefault="00FA71C0" w:rsidP="00A57B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</w:rPr>
      </w:pPr>
      <w:proofErr w:type="gramStart"/>
      <w:r w:rsidRPr="00D17883">
        <w:rPr>
          <w:color w:val="000000"/>
        </w:rPr>
        <w:t>Контроль за</w:t>
      </w:r>
      <w:proofErr w:type="gramEnd"/>
      <w:r w:rsidRPr="00D17883">
        <w:rPr>
          <w:color w:val="000000"/>
        </w:rPr>
        <w:t xml:space="preserve"> исполнением данного постановления </w:t>
      </w:r>
      <w:r w:rsidR="000D1077">
        <w:rPr>
          <w:color w:val="000000"/>
        </w:rPr>
        <w:t>возложить на начальника Финансового управления администрации города Фокино</w:t>
      </w:r>
      <w:r w:rsidRPr="00D17883">
        <w:rPr>
          <w:color w:val="000000"/>
        </w:rPr>
        <w:t>.</w:t>
      </w:r>
    </w:p>
    <w:p w:rsidR="00FA71C0" w:rsidRPr="00D17883" w:rsidRDefault="00FA71C0" w:rsidP="00A57B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Default="00FA71C0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726E35" w:rsidRPr="00D17883" w:rsidRDefault="00726E35" w:rsidP="00FA71C0">
      <w:pPr>
        <w:pStyle w:val="a3"/>
        <w:shd w:val="clear" w:color="auto" w:fill="FFFFFF"/>
        <w:spacing w:before="0" w:beforeAutospacing="0" w:after="0" w:afterAutospacing="0"/>
        <w:ind w:left="288"/>
        <w:rPr>
          <w:color w:val="000000"/>
        </w:rPr>
      </w:pPr>
    </w:p>
    <w:p w:rsidR="00FA71C0" w:rsidRPr="00D17883" w:rsidRDefault="00FA71C0" w:rsidP="001E42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Pr="00D17883" w:rsidRDefault="00FA71C0" w:rsidP="007F2DB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17883">
        <w:rPr>
          <w:color w:val="000000"/>
        </w:rPr>
        <w:t xml:space="preserve">Глава администрации                                      </w:t>
      </w:r>
      <w:r w:rsidR="00726E35">
        <w:rPr>
          <w:color w:val="000000"/>
        </w:rPr>
        <w:t xml:space="preserve">        </w:t>
      </w:r>
      <w:r w:rsidRPr="00D17883">
        <w:rPr>
          <w:color w:val="000000"/>
        </w:rPr>
        <w:t xml:space="preserve">                          Н.С.Гришина</w:t>
      </w: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938FF" w:rsidRDefault="00F938FF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6611" w:rsidRDefault="00E86611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883">
        <w:rPr>
          <w:color w:val="000000"/>
        </w:rPr>
        <w:lastRenderedPageBreak/>
        <w:t xml:space="preserve">Начальник Финансового управления </w:t>
      </w: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883">
        <w:rPr>
          <w:color w:val="000000"/>
        </w:rPr>
        <w:t>администрации города Фокино</w:t>
      </w: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883">
        <w:rPr>
          <w:color w:val="000000"/>
        </w:rPr>
        <w:t>А.Т.</w:t>
      </w:r>
      <w:r w:rsidR="00726E35">
        <w:rPr>
          <w:color w:val="000000"/>
        </w:rPr>
        <w:t xml:space="preserve"> </w:t>
      </w:r>
      <w:proofErr w:type="spellStart"/>
      <w:r w:rsidRPr="00D17883">
        <w:rPr>
          <w:color w:val="000000"/>
        </w:rPr>
        <w:t>Шеремето</w:t>
      </w:r>
      <w:proofErr w:type="spellEnd"/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7883">
        <w:rPr>
          <w:color w:val="000000"/>
        </w:rPr>
        <w:t>4-78-97</w:t>
      </w:r>
    </w:p>
    <w:p w:rsidR="00800B86" w:rsidRPr="00D17883" w:rsidRDefault="00800B86" w:rsidP="00FA7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A71C0" w:rsidRPr="00D17883" w:rsidRDefault="00FA71C0" w:rsidP="00FA71C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54A45" w:rsidRPr="00D17883" w:rsidRDefault="00554A45" w:rsidP="0055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554A45" w:rsidRPr="00D17883" w:rsidRDefault="00554A45" w:rsidP="0055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организационно-контрольной,</w:t>
      </w:r>
    </w:p>
    <w:p w:rsidR="00554A45" w:rsidRPr="00D17883" w:rsidRDefault="00554A45" w:rsidP="0055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юридической и кадровой работы </w:t>
      </w:r>
    </w:p>
    <w:p w:rsidR="00554A45" w:rsidRPr="00D17883" w:rsidRDefault="00554A45" w:rsidP="0055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Трошина Н.А.</w:t>
      </w:r>
    </w:p>
    <w:p w:rsidR="00800B86" w:rsidRPr="00D17883" w:rsidRDefault="00554A45" w:rsidP="0055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4-74-30</w:t>
      </w: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C0" w:rsidRPr="00D17883" w:rsidRDefault="00FA71C0" w:rsidP="00FA7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B86" w:rsidRPr="00D17883" w:rsidRDefault="00800B86">
      <w:pPr>
        <w:rPr>
          <w:sz w:val="24"/>
          <w:szCs w:val="24"/>
        </w:rPr>
      </w:pPr>
    </w:p>
    <w:p w:rsidR="00800B86" w:rsidRPr="00D17883" w:rsidRDefault="00800B86" w:rsidP="00800B86">
      <w:pPr>
        <w:rPr>
          <w:sz w:val="24"/>
          <w:szCs w:val="24"/>
        </w:rPr>
      </w:pPr>
    </w:p>
    <w:p w:rsidR="00800B86" w:rsidRPr="00D17883" w:rsidRDefault="00800B86" w:rsidP="00800B86">
      <w:pPr>
        <w:rPr>
          <w:sz w:val="24"/>
          <w:szCs w:val="24"/>
        </w:rPr>
      </w:pPr>
    </w:p>
    <w:p w:rsidR="00800B86" w:rsidRPr="00D17883" w:rsidRDefault="00800B86" w:rsidP="00800B86">
      <w:pPr>
        <w:rPr>
          <w:sz w:val="24"/>
          <w:szCs w:val="24"/>
        </w:rPr>
      </w:pPr>
    </w:p>
    <w:p w:rsidR="00800B86" w:rsidRPr="00D17883" w:rsidRDefault="00800B86" w:rsidP="00800B86">
      <w:pPr>
        <w:rPr>
          <w:sz w:val="24"/>
          <w:szCs w:val="24"/>
        </w:rPr>
      </w:pPr>
    </w:p>
    <w:p w:rsidR="00800B86" w:rsidRPr="00D17883" w:rsidRDefault="00800B86" w:rsidP="00800B86">
      <w:pPr>
        <w:rPr>
          <w:sz w:val="24"/>
          <w:szCs w:val="24"/>
        </w:rPr>
      </w:pPr>
    </w:p>
    <w:p w:rsidR="00800B86" w:rsidRPr="00D17883" w:rsidRDefault="00800B86" w:rsidP="00800B86">
      <w:pPr>
        <w:rPr>
          <w:sz w:val="24"/>
          <w:szCs w:val="24"/>
        </w:rPr>
      </w:pPr>
    </w:p>
    <w:p w:rsidR="00D17883" w:rsidRPr="00D17883" w:rsidRDefault="00D17883" w:rsidP="00800B86">
      <w:pPr>
        <w:rPr>
          <w:sz w:val="24"/>
          <w:szCs w:val="24"/>
        </w:rPr>
      </w:pPr>
    </w:p>
    <w:p w:rsidR="00D17883" w:rsidRDefault="00112EF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7883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D1788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A17F2" w:rsidRDefault="00112EF6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4-77-57</w:t>
      </w:r>
    </w:p>
    <w:p w:rsidR="00D17883" w:rsidRPr="00D17883" w:rsidRDefault="00D17883" w:rsidP="0080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883" w:rsidRPr="00D17883" w:rsidRDefault="00D17883" w:rsidP="00F938F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                                                      Администрации г. Фокино</w:t>
      </w:r>
    </w:p>
    <w:p w:rsidR="00D17883" w:rsidRPr="00D17883" w:rsidRDefault="00D17883" w:rsidP="00F938F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55760B">
        <w:rPr>
          <w:rFonts w:ascii="Times New Roman" w:hAnsi="Times New Roman" w:cs="Times New Roman"/>
          <w:sz w:val="24"/>
          <w:szCs w:val="24"/>
        </w:rPr>
        <w:t>06 августа 2019 г.</w:t>
      </w:r>
      <w:r w:rsidRPr="00D17883">
        <w:rPr>
          <w:rFonts w:ascii="Times New Roman" w:hAnsi="Times New Roman" w:cs="Times New Roman"/>
          <w:sz w:val="24"/>
          <w:szCs w:val="24"/>
        </w:rPr>
        <w:t xml:space="preserve"> N </w:t>
      </w:r>
      <w:r w:rsidR="00726E35">
        <w:rPr>
          <w:rFonts w:ascii="Times New Roman" w:hAnsi="Times New Roman" w:cs="Times New Roman"/>
          <w:sz w:val="24"/>
          <w:szCs w:val="24"/>
        </w:rPr>
        <w:t>511</w:t>
      </w:r>
      <w:r w:rsidR="0055760B">
        <w:rPr>
          <w:rFonts w:ascii="Times New Roman" w:hAnsi="Times New Roman" w:cs="Times New Roman"/>
          <w:sz w:val="24"/>
          <w:szCs w:val="24"/>
        </w:rPr>
        <w:t>-П</w:t>
      </w:r>
    </w:p>
    <w:p w:rsidR="00D17883" w:rsidRPr="00D17883" w:rsidRDefault="00D17883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17883" w:rsidRPr="00D17883" w:rsidRDefault="00D17883" w:rsidP="00726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D17883" w:rsidRPr="00D17883" w:rsidRDefault="00D17883" w:rsidP="00D1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эффективности предоставленных и планируемых </w:t>
      </w:r>
    </w:p>
    <w:p w:rsidR="00D17883" w:rsidRPr="00D17883" w:rsidRDefault="00D17883" w:rsidP="00D1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налоговых льгот</w:t>
      </w:r>
    </w:p>
    <w:p w:rsidR="00D17883" w:rsidRPr="00D17883" w:rsidRDefault="00D17883" w:rsidP="00D1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71" w:rsidRDefault="00D17883" w:rsidP="00B4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объекты оценки бюджетной эффективности предоставленных и планируемых к предоставлению налоговых льгот (понижения налоговой ставки).</w:t>
      </w:r>
    </w:p>
    <w:p w:rsidR="00B45671" w:rsidRDefault="00D17883" w:rsidP="00B4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бюджетной эффективности не осуществляется в отношении предоставленных или планируемых к предоставлению налоговых льгот социально ориентированным некоммерческим организациям, общественным организациям (объединениям) и физическим лицам.</w:t>
      </w:r>
    </w:p>
    <w:p w:rsidR="00B45671" w:rsidRDefault="00D17883" w:rsidP="00B4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внесения законопроектов, предусматривающих </w:t>
      </w:r>
      <w:r w:rsidR="00B45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действующих налоговых льгот или введение дополнительных налоговых льгот, оценку бюджетной эффективности налоговых льгот, проводит отдел администрации, внесший предложения по установлению налоговых льгот, осуществляющий координацию и регулирование в соответствующей отрасли экономики. Расчеты бюджетной эффективности отражаются в пояснительной записке к проекту Решения Совета народных депутатов города Фокино.</w:t>
      </w:r>
    </w:p>
    <w:p w:rsidR="00B45671" w:rsidRDefault="00B4567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Решения, предусматривающие изменения действующих налоговых льгот или введение дополнительных налоговых льгот без расчетов их бюджетной эффективности (или при низкой бюджетной эффективности), 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вноситься на рассмотрение Совета народных депутатов города Фокино.</w:t>
      </w:r>
    </w:p>
    <w:p w:rsidR="00B45671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оценки эффективности налоговых льгот, предоставляемых субъектам инвестиционной деятельности, осуществляется в соответствии с Порядком оценки эффективности планируемых и реализуемых инвестиционных проектов, утверждаемых постановлением администрации города Фокино в срок до 1 августа и до 1 ноября текущего года (исходя из фактических показателей за 9 месяцев текущего года).</w:t>
      </w:r>
    </w:p>
    <w:p w:rsidR="00823131" w:rsidRDefault="00D17883" w:rsidP="008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сумм потерь (сумм недополученных доходов) бюджета</w:t>
      </w:r>
      <w:r w:rsidR="00B4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«городской округ «город Фокино"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обусловленных предоставлением льгот, а также сумм бюджетного эффекта от предоставления налоговых льгот, </w:t>
      </w:r>
      <w:r w:rsidR="003C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администрации города Фокино 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информаци</w:t>
      </w:r>
      <w:r w:rsidR="003C3A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приложения 1 к настоящему Порядку</w:t>
      </w:r>
      <w:r w:rsidR="0072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A27" w:rsidRPr="003C3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сформированных перечней налогоплательщиков, которые пользуются налоговыми льготами, предоставленными Решениями Совета народных депутатов города Фокино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23131" w:rsidRDefault="00D17883" w:rsidP="008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основе полученной информации от налогоплательщиков формируются сводные показатели в разрезе видов налогов и категорий налогоплательщиков, осуществляют расчеты бюджетной эффективности налоговых льгот по формам приложений 2-</w:t>
      </w:r>
      <w:r w:rsidR="008231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до 1 ноября с предложениями о предоставлении (не предоставлении) пролонгации или отмене налоговых льгот отдельным категориям налогоплательщиков.</w:t>
      </w:r>
    </w:p>
    <w:p w:rsidR="00D17883" w:rsidRPr="00D17883" w:rsidRDefault="00823131" w:rsidP="0082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бюджетной эффективности предоставленных и планируемых к предоставлению налоговых льгот используются следующие критерии:</w:t>
      </w:r>
    </w:p>
    <w:p w:rsidR="00D17883" w:rsidRPr="00D17883" w:rsidRDefault="0082313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Сумма льгот по налогам.</w:t>
      </w:r>
    </w:p>
    <w:p w:rsidR="00D17883" w:rsidRPr="00D17883" w:rsidRDefault="0082313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Налоговые платежи в консолидированный бюджет Брянской области.</w:t>
      </w:r>
    </w:p>
    <w:p w:rsidR="00D17883" w:rsidRPr="00D17883" w:rsidRDefault="0082313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Сумма субсидий, предоставленных из областного бюджета.</w:t>
      </w:r>
    </w:p>
    <w:p w:rsidR="00D17883" w:rsidRPr="00D17883" w:rsidRDefault="0082313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Суммы иной государственной поддержки, предоставленной из областного бюджета.</w:t>
      </w:r>
    </w:p>
    <w:p w:rsidR="00D17883" w:rsidRPr="00D17883" w:rsidRDefault="0082313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 оценки бюджетной эффективности производится по формуле:</w:t>
      </w:r>
    </w:p>
    <w:p w:rsidR="00D17883" w:rsidRP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883" w:rsidRP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БЭ = С</w:t>
      </w:r>
      <w:proofErr w:type="gramStart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(СБ+ СГП + СНЛ), где:</w:t>
      </w:r>
    </w:p>
    <w:p w:rsidR="00D17883" w:rsidRP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БЭ- бюджетная эффективность;</w:t>
      </w:r>
    </w:p>
    <w:p w:rsidR="00D17883" w:rsidRP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СН- сумма уплаченных налогов;</w:t>
      </w:r>
    </w:p>
    <w:p w:rsidR="00D17883" w:rsidRP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субсидий, предоставленная из областного бюджета;</w:t>
      </w:r>
    </w:p>
    <w:p w:rsidR="00D17883" w:rsidRP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СГП- сумма иной государственной поддержки;</w:t>
      </w:r>
    </w:p>
    <w:p w:rsidR="00D17883" w:rsidRDefault="00D17883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СНЛ-сумма полученных налоговых льгот.</w:t>
      </w:r>
    </w:p>
    <w:p w:rsidR="00823131" w:rsidRPr="00D17883" w:rsidRDefault="00823131" w:rsidP="00B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бюджетной эффективности признается низкой, если полученный показатель имеет отрицательное значение.</w:t>
      </w:r>
    </w:p>
    <w:p w:rsidR="00823131" w:rsidRDefault="00823131" w:rsidP="00823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бюджетной эффективности проводится в отношении каждого вида налоговой льготы и категории налогоплательщиков ежегодно в срок до 1 сентября года, следующего за отчетным, за отчетный год, текущий финансовый год (оценка), очередной финансовый год и плановый период (прогноз).</w:t>
      </w:r>
      <w:proofErr w:type="gramEnd"/>
    </w:p>
    <w:p w:rsidR="00823131" w:rsidRDefault="00823131" w:rsidP="00823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17883"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администрации города Фокино на основе анализа полученной информации проводит сводную оценку бюджетной эффективности предоставленных и планируемых к предоставлению налоговых льгот.</w:t>
      </w:r>
    </w:p>
    <w:p w:rsidR="00D17883" w:rsidRPr="00D17883" w:rsidRDefault="00D17883" w:rsidP="00823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1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проведения оценки эффективности налоговых льгот Финансовое управление администрации города Фокино готовит аналитическую записку.</w:t>
      </w:r>
    </w:p>
    <w:p w:rsidR="00D17883" w:rsidRPr="00D17883" w:rsidRDefault="00D17883" w:rsidP="00823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записка должна содержать полный перечень предоставленных на территории города Фокино налоговых льгот, полную информацию о потерях местного бюджета по причине предоставления льгот, сведения о бюджетной эффективности действующих налоговых льгот и предложения, направленные на корректировку или отмену неэффективных налоговых льгот.</w:t>
      </w:r>
    </w:p>
    <w:p w:rsidR="00D17883" w:rsidRPr="00D17883" w:rsidRDefault="00D17883" w:rsidP="00823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1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результатах потерь бюджета городского округа «город Фокино» по причине предоставления налоговых льгот, а также бюджетной эффективности налоговых льгот публикуется в средствах массовой информации или сети «Интернет».</w:t>
      </w:r>
    </w:p>
    <w:p w:rsidR="00D17883" w:rsidRPr="00D17883" w:rsidRDefault="00D17883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17883" w:rsidRPr="00D17883" w:rsidRDefault="00D17883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17883" w:rsidRPr="00D17883" w:rsidRDefault="00D17883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17883" w:rsidRDefault="00D17883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C0102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55760B" w:rsidRDefault="0055760B" w:rsidP="00F9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FF" w:rsidRDefault="00F938FF" w:rsidP="00F9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11" w:rsidRDefault="00E86611" w:rsidP="00F9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102" w:rsidRPr="00D17883" w:rsidRDefault="00DC0102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790E66" w:rsidRDefault="00790E66" w:rsidP="00FC6A97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44611A" w:rsidRPr="00D17883" w:rsidRDefault="00112EF6" w:rsidP="00FC6A97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090C" w:rsidRPr="00D17883" w:rsidRDefault="004D090C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к Порядку оценки эффективности</w:t>
      </w:r>
    </w:p>
    <w:p w:rsidR="004D090C" w:rsidRPr="00D17883" w:rsidRDefault="004D090C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предоставленных и планируемых</w:t>
      </w:r>
    </w:p>
    <w:p w:rsidR="004D090C" w:rsidRPr="00D17883" w:rsidRDefault="004D090C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к предоставлению налоговых льгот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В </w:t>
      </w:r>
      <w:r w:rsidR="00B95C6B" w:rsidRPr="00D178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95C6B" w:rsidRPr="00D17883" w:rsidRDefault="00B95C6B" w:rsidP="00B9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B95C6B" w:rsidRPr="00D17883" w:rsidRDefault="00B95C6B" w:rsidP="00B9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Полное наименование налогоплательщика _____________________________________</w:t>
      </w:r>
      <w:r w:rsidR="00B95C6B" w:rsidRPr="00D17883">
        <w:rPr>
          <w:rFonts w:ascii="Times New Roman" w:hAnsi="Times New Roman" w:cs="Times New Roman"/>
          <w:sz w:val="24"/>
          <w:szCs w:val="24"/>
        </w:rPr>
        <w:t>____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__________________________________________</w:t>
      </w:r>
      <w:r w:rsidR="00B95C6B" w:rsidRPr="00D17883">
        <w:rPr>
          <w:rFonts w:ascii="Times New Roman" w:hAnsi="Times New Roman" w:cs="Times New Roman"/>
          <w:sz w:val="24"/>
          <w:szCs w:val="24"/>
        </w:rPr>
        <w:t>_____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D17883">
        <w:rPr>
          <w:rFonts w:ascii="Times New Roman" w:hAnsi="Times New Roman" w:cs="Times New Roman"/>
          <w:sz w:val="24"/>
          <w:szCs w:val="24"/>
        </w:rPr>
        <w:t>Сведения</w:t>
      </w:r>
    </w:p>
    <w:p w:rsidR="004D090C" w:rsidRPr="00D17883" w:rsidRDefault="004D090C" w:rsidP="004D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о суммах недополученных доходов бюджета</w:t>
      </w:r>
    </w:p>
    <w:p w:rsidR="004D090C" w:rsidRPr="00D17883" w:rsidRDefault="004D090C" w:rsidP="004D0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Брянской области, суммах уплаченных налогов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12"/>
        <w:gridCol w:w="1920"/>
        <w:gridCol w:w="1440"/>
        <w:gridCol w:w="1440"/>
        <w:gridCol w:w="1125"/>
        <w:gridCol w:w="993"/>
      </w:tblGrid>
      <w:tr w:rsidR="004D090C" w:rsidRPr="00D17883" w:rsidTr="00363A00">
        <w:tc>
          <w:tcPr>
            <w:tcW w:w="568" w:type="dxa"/>
            <w:vMerge w:val="restart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2" w:type="dxa"/>
            <w:vMerge w:val="restart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18" w:type="dxa"/>
            <w:gridSpan w:val="5"/>
          </w:tcPr>
          <w:p w:rsidR="004D090C" w:rsidRPr="00D17883" w:rsidRDefault="004D090C" w:rsidP="004D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организации</w:t>
            </w:r>
          </w:p>
        </w:tc>
      </w:tr>
      <w:tr w:rsidR="004D090C" w:rsidRPr="00D17883" w:rsidTr="00363A00">
        <w:tc>
          <w:tcPr>
            <w:tcW w:w="568" w:type="dxa"/>
            <w:vMerge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финансовый год, предшествующий году, в котором предоставлена (планируется к предоставлению) налоговая льгота</w:t>
            </w:r>
          </w:p>
        </w:tc>
        <w:tc>
          <w:tcPr>
            <w:tcW w:w="1440" w:type="dxa"/>
            <w:vMerge w:val="restart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558" w:type="dxa"/>
            <w:gridSpan w:val="3"/>
          </w:tcPr>
          <w:p w:rsidR="004D090C" w:rsidRPr="00D17883" w:rsidRDefault="004D090C" w:rsidP="004D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 планируемый период</w:t>
            </w:r>
          </w:p>
        </w:tc>
      </w:tr>
      <w:tr w:rsidR="004D090C" w:rsidRPr="00D17883" w:rsidTr="00363A00">
        <w:tc>
          <w:tcPr>
            <w:tcW w:w="568" w:type="dxa"/>
            <w:vMerge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Сумма льгот по налогам, тыс. рублей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(с указанием кода налоговой льготы по данным налоговой декларации)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Транспортный налог (код налоговой льготы)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rPr>
          <w:trHeight w:val="881"/>
        </w:trPr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зачисляемый в бюджет субъекта Российской Федерации (код налоговой </w:t>
            </w:r>
            <w:r w:rsidRPr="00D1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льготы)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rPr>
          <w:trHeight w:val="1549"/>
        </w:trPr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Сумма уплаченных (планируемых к уплате) налогов в бюджет Брянской области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зачисляемый в бюджет субъекта Российской Федерации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rPr>
          <w:trHeight w:val="497"/>
        </w:trPr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D17883" w:rsidTr="00363A00">
        <w:tc>
          <w:tcPr>
            <w:tcW w:w="568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012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2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6960"/>
      </w:tblGrid>
      <w:tr w:rsidR="004D090C" w:rsidRPr="00D17883" w:rsidTr="00E4345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D090C" w:rsidRPr="00D17883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4D090C" w:rsidRDefault="004D090C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 (Ф.И.О.)</w:t>
            </w:r>
          </w:p>
          <w:p w:rsidR="00F938FF" w:rsidRPr="00D17883" w:rsidRDefault="00F938FF" w:rsidP="004D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F44DEA" w:rsidRDefault="00F44DEA" w:rsidP="00363A00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F44DEA" w:rsidRDefault="00F44DEA" w:rsidP="00363A00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F44DEA" w:rsidRDefault="00F44DEA" w:rsidP="00363A00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7A6566" w:rsidRDefault="007A6566" w:rsidP="00F44DEA">
      <w:pPr>
        <w:spacing w:after="0" w:line="240" w:lineRule="auto"/>
        <w:ind w:left="7788" w:right="-1"/>
        <w:rPr>
          <w:rFonts w:ascii="Times New Roman" w:hAnsi="Times New Roman" w:cs="Times New Roman"/>
          <w:sz w:val="24"/>
          <w:szCs w:val="24"/>
        </w:rPr>
      </w:pPr>
    </w:p>
    <w:p w:rsidR="00790E66" w:rsidRDefault="00790E66" w:rsidP="00F44DEA">
      <w:pPr>
        <w:spacing w:after="0" w:line="240" w:lineRule="auto"/>
        <w:ind w:left="7788" w:right="-1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F44DEA">
      <w:pPr>
        <w:spacing w:after="0" w:line="240" w:lineRule="auto"/>
        <w:ind w:left="7788" w:right="-1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090C" w:rsidRPr="00D17883" w:rsidRDefault="004D090C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к Порядку оценки эффективности</w:t>
      </w:r>
    </w:p>
    <w:p w:rsidR="004D090C" w:rsidRPr="00D17883" w:rsidRDefault="004D090C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предоставленных и планируемых</w:t>
      </w:r>
    </w:p>
    <w:p w:rsidR="004D090C" w:rsidRPr="00D17883" w:rsidRDefault="004D090C" w:rsidP="0044611A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к предоставлению налоговых льгот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В </w:t>
      </w:r>
      <w:r w:rsidR="00713D62" w:rsidRPr="00D17883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Фокино.</w:t>
      </w:r>
    </w:p>
    <w:p w:rsidR="004D090C" w:rsidRPr="00D17883" w:rsidRDefault="00713D62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Наименование отраслевого органа</w:t>
      </w:r>
      <w:r w:rsidR="004D090C" w:rsidRPr="00D17883">
        <w:rPr>
          <w:rFonts w:ascii="Times New Roman" w:hAnsi="Times New Roman" w:cs="Times New Roman"/>
          <w:sz w:val="24"/>
          <w:szCs w:val="24"/>
        </w:rPr>
        <w:t>___________________</w:t>
      </w:r>
      <w:r w:rsidRPr="00D178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</w:t>
      </w:r>
      <w:r w:rsidR="00713D62" w:rsidRPr="00D17883">
        <w:rPr>
          <w:rFonts w:ascii="Times New Roman" w:hAnsi="Times New Roman" w:cs="Times New Roman"/>
          <w:sz w:val="24"/>
          <w:szCs w:val="24"/>
        </w:rPr>
        <w:t>______</w:t>
      </w:r>
      <w:r w:rsidRPr="00D17883">
        <w:rPr>
          <w:rFonts w:ascii="Times New Roman" w:hAnsi="Times New Roman" w:cs="Times New Roman"/>
          <w:sz w:val="24"/>
          <w:szCs w:val="24"/>
        </w:rPr>
        <w:t>__ Тел. _______________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0C" w:rsidRPr="00D17883" w:rsidRDefault="004D090C" w:rsidP="0071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3"/>
      <w:bookmarkEnd w:id="2"/>
      <w:r w:rsidRPr="00D17883">
        <w:rPr>
          <w:rFonts w:ascii="Times New Roman" w:hAnsi="Times New Roman" w:cs="Times New Roman"/>
          <w:sz w:val="24"/>
          <w:szCs w:val="24"/>
        </w:rPr>
        <w:t>Сведения о суммах недополученных доходов</w:t>
      </w:r>
    </w:p>
    <w:p w:rsidR="00516FE3" w:rsidRPr="00D17883" w:rsidRDefault="004D090C" w:rsidP="0071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660F4" w:rsidRPr="00D17883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</w:t>
      </w:r>
      <w:r w:rsidR="00516FE3" w:rsidRPr="00D17883">
        <w:rPr>
          <w:rFonts w:ascii="Times New Roman" w:hAnsi="Times New Roman" w:cs="Times New Roman"/>
          <w:sz w:val="24"/>
          <w:szCs w:val="24"/>
        </w:rPr>
        <w:t xml:space="preserve"> «город Фокино»</w:t>
      </w:r>
    </w:p>
    <w:p w:rsidR="004D090C" w:rsidRPr="00D17883" w:rsidRDefault="004D090C" w:rsidP="0051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(суммахпредоставленных налоговых льгот)</w:t>
      </w:r>
    </w:p>
    <w:p w:rsidR="004D090C" w:rsidRPr="00D17883" w:rsidRDefault="004D090C" w:rsidP="0071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788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17883">
        <w:rPr>
          <w:rFonts w:ascii="Times New Roman" w:hAnsi="Times New Roman" w:cs="Times New Roman"/>
          <w:sz w:val="24"/>
          <w:szCs w:val="24"/>
        </w:rPr>
        <w:t xml:space="preserve"> (на) __________ годы</w:t>
      </w:r>
    </w:p>
    <w:p w:rsidR="004D090C" w:rsidRPr="00D17883" w:rsidRDefault="004D090C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4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788"/>
        <w:gridCol w:w="1196"/>
        <w:gridCol w:w="1134"/>
        <w:gridCol w:w="1418"/>
        <w:gridCol w:w="1275"/>
        <w:gridCol w:w="993"/>
      </w:tblGrid>
      <w:tr w:rsidR="00713D62" w:rsidRPr="00D17883" w:rsidTr="00363A00">
        <w:tc>
          <w:tcPr>
            <w:tcW w:w="567" w:type="dxa"/>
            <w:vMerge w:val="restart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vMerge w:val="restart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Перечень налогоплательщиков, входящих в соответствующую категорию</w:t>
            </w:r>
          </w:p>
        </w:tc>
        <w:tc>
          <w:tcPr>
            <w:tcW w:w="788" w:type="dxa"/>
            <w:vMerge w:val="restart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Вид налога </w:t>
            </w:r>
            <w:hyperlink w:anchor="P288" w:history="1">
              <w:r w:rsidRPr="00D178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016" w:type="dxa"/>
            <w:gridSpan w:val="5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713D62" w:rsidRPr="00D17883" w:rsidTr="00363A00">
        <w:tc>
          <w:tcPr>
            <w:tcW w:w="567" w:type="dxa"/>
            <w:vMerge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факт отчетного года</w:t>
            </w:r>
          </w:p>
        </w:tc>
        <w:tc>
          <w:tcPr>
            <w:tcW w:w="1134" w:type="dxa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оценка текущего года</w:t>
            </w:r>
          </w:p>
        </w:tc>
        <w:tc>
          <w:tcPr>
            <w:tcW w:w="1418" w:type="dxa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hyperlink w:anchor="P289" w:history="1">
              <w:r w:rsidRPr="00D178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5" w:type="dxa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hyperlink w:anchor="P289" w:history="1">
              <w:r w:rsidRPr="00D178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3" w:type="dxa"/>
          </w:tcPr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713D62" w:rsidRPr="00D17883" w:rsidRDefault="00713D62" w:rsidP="0071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hyperlink w:anchor="P289" w:history="1">
              <w:r w:rsidRPr="00D178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713D62" w:rsidRPr="00D17883" w:rsidTr="00363A00">
        <w:tc>
          <w:tcPr>
            <w:tcW w:w="567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62" w:rsidRPr="00D17883" w:rsidTr="00363A00">
        <w:tc>
          <w:tcPr>
            <w:tcW w:w="567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62" w:rsidRPr="00D17883" w:rsidTr="00363A00">
        <w:tc>
          <w:tcPr>
            <w:tcW w:w="567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Итого по всей категории</w:t>
            </w:r>
          </w:p>
        </w:tc>
        <w:tc>
          <w:tcPr>
            <w:tcW w:w="788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D62" w:rsidRPr="00D17883" w:rsidRDefault="00713D62" w:rsidP="007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FE3" w:rsidRPr="00D17883" w:rsidRDefault="00713D62" w:rsidP="004D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Pr="00D17883">
        <w:rPr>
          <w:rFonts w:ascii="Times New Roman" w:hAnsi="Times New Roman" w:cs="Times New Roman"/>
          <w:sz w:val="24"/>
          <w:szCs w:val="24"/>
        </w:rPr>
        <w:tab/>
      </w:r>
      <w:r w:rsidR="00516FE3" w:rsidRPr="00D17883">
        <w:rPr>
          <w:rFonts w:ascii="Times New Roman" w:hAnsi="Times New Roman" w:cs="Times New Roman"/>
          <w:sz w:val="24"/>
          <w:szCs w:val="24"/>
        </w:rPr>
        <w:t>(тыс. руб.)</w:t>
      </w:r>
    </w:p>
    <w:p w:rsidR="00516FE3" w:rsidRPr="00D17883" w:rsidRDefault="00516FE3" w:rsidP="00363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E3" w:rsidRPr="00D17883" w:rsidRDefault="00516FE3" w:rsidP="00363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E3" w:rsidRPr="00D17883" w:rsidRDefault="00516FE3" w:rsidP="00363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6FE3" w:rsidRPr="00D17883" w:rsidRDefault="00516FE3" w:rsidP="005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288"/>
      <w:bookmarkEnd w:id="3"/>
      <w:r w:rsidRPr="00D17883">
        <w:rPr>
          <w:rFonts w:ascii="Times New Roman" w:hAnsi="Times New Roman" w:cs="Times New Roman"/>
          <w:sz w:val="24"/>
          <w:szCs w:val="24"/>
        </w:rPr>
        <w:t>&lt;*&gt; Отдельно по каждому виду налога.</w:t>
      </w:r>
    </w:p>
    <w:p w:rsidR="00516FE3" w:rsidRPr="00D17883" w:rsidRDefault="00516FE3" w:rsidP="005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D17883">
        <w:rPr>
          <w:rFonts w:ascii="Times New Roman" w:hAnsi="Times New Roman" w:cs="Times New Roman"/>
          <w:sz w:val="24"/>
          <w:szCs w:val="24"/>
        </w:rPr>
        <w:t>&lt;**&gt; Прогнозируется в условиях законодательства текущего года.</w:t>
      </w:r>
    </w:p>
    <w:p w:rsidR="00516FE3" w:rsidRPr="00D17883" w:rsidRDefault="00516FE3" w:rsidP="005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6960"/>
      </w:tblGrid>
      <w:tr w:rsidR="00516FE3" w:rsidRPr="00D17883" w:rsidTr="00E4345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6FE3" w:rsidRPr="00D17883" w:rsidRDefault="00516FE3" w:rsidP="00E4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16FE3" w:rsidRDefault="00516FE3" w:rsidP="00E4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 (Ф.И.О.)</w:t>
            </w:r>
          </w:p>
          <w:p w:rsidR="00537750" w:rsidRPr="00D17883" w:rsidRDefault="00537750" w:rsidP="00E4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</w:tc>
      </w:tr>
      <w:tr w:rsidR="00516FE3" w:rsidRPr="00D17883" w:rsidTr="00E4345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6FE3" w:rsidRPr="00D17883" w:rsidRDefault="00516FE3" w:rsidP="00E4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16FE3" w:rsidRPr="00D17883" w:rsidRDefault="00516FE3" w:rsidP="0053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FE3" w:rsidRPr="00D17883" w:rsidRDefault="00516FE3" w:rsidP="00516FE3">
      <w:pPr>
        <w:rPr>
          <w:rFonts w:ascii="Times New Roman" w:hAnsi="Times New Roman" w:cs="Times New Roman"/>
          <w:sz w:val="24"/>
          <w:szCs w:val="24"/>
        </w:rPr>
      </w:pPr>
    </w:p>
    <w:p w:rsidR="00516FE3" w:rsidRPr="00D17883" w:rsidRDefault="00516FE3" w:rsidP="00516FE3">
      <w:pPr>
        <w:rPr>
          <w:rFonts w:ascii="Times New Roman" w:hAnsi="Times New Roman" w:cs="Times New Roman"/>
          <w:sz w:val="24"/>
          <w:szCs w:val="24"/>
        </w:rPr>
      </w:pPr>
    </w:p>
    <w:p w:rsidR="00C660F4" w:rsidRPr="00D17883" w:rsidRDefault="00C660F4" w:rsidP="00382C17">
      <w:pPr>
        <w:pStyle w:val="ConsPlusNormal"/>
        <w:jc w:val="right"/>
        <w:outlineLvl w:val="1"/>
        <w:rPr>
          <w:sz w:val="24"/>
          <w:szCs w:val="24"/>
        </w:rPr>
      </w:pPr>
    </w:p>
    <w:p w:rsidR="00995717" w:rsidRPr="00D17883" w:rsidRDefault="00995717" w:rsidP="00995717">
      <w:pPr>
        <w:pStyle w:val="ConsPlusNormal"/>
        <w:ind w:left="7788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363A00" w:rsidRDefault="00363A00" w:rsidP="00363A00">
      <w:pPr>
        <w:pStyle w:val="ConsPlusNormal"/>
        <w:ind w:left="7371"/>
        <w:outlineLvl w:val="1"/>
        <w:rPr>
          <w:rFonts w:ascii="Times New Roman" w:hAnsi="Times New Roman" w:cs="Times New Roman"/>
          <w:sz w:val="24"/>
          <w:szCs w:val="24"/>
        </w:rPr>
      </w:pPr>
    </w:p>
    <w:p w:rsidR="00F44DEA" w:rsidRDefault="00F44DEA" w:rsidP="00537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7750" w:rsidRDefault="00537750" w:rsidP="00537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7750" w:rsidRDefault="00537750" w:rsidP="005377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82C17" w:rsidRPr="00D17883" w:rsidRDefault="0055760B" w:rsidP="00F44DEA">
      <w:pPr>
        <w:pStyle w:val="ConsPlusNormal"/>
        <w:ind w:left="778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82C17" w:rsidRPr="00D17883">
        <w:rPr>
          <w:rFonts w:ascii="Times New Roman" w:hAnsi="Times New Roman" w:cs="Times New Roman"/>
          <w:sz w:val="24"/>
          <w:szCs w:val="24"/>
        </w:rPr>
        <w:t>3</w:t>
      </w:r>
    </w:p>
    <w:p w:rsidR="00382C17" w:rsidRPr="00D17883" w:rsidRDefault="00382C17" w:rsidP="00382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к Порядку оценки эффективности</w:t>
      </w:r>
    </w:p>
    <w:p w:rsidR="00382C17" w:rsidRPr="00D17883" w:rsidRDefault="00382C17" w:rsidP="00382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предоставленных и планируемых</w:t>
      </w:r>
    </w:p>
    <w:p w:rsidR="00382C17" w:rsidRPr="00D17883" w:rsidRDefault="00382C17" w:rsidP="00382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к предоставлению налоговых льгот</w:t>
      </w:r>
    </w:p>
    <w:p w:rsidR="00382C17" w:rsidRPr="00D17883" w:rsidRDefault="00382C17" w:rsidP="00382C1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82C17" w:rsidRPr="00D17883" w:rsidRDefault="00382C17" w:rsidP="00382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2C17" w:rsidRPr="00D17883" w:rsidRDefault="00382C17" w:rsidP="00382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В Финансовое управление администрации города Фокино.</w:t>
      </w:r>
    </w:p>
    <w:p w:rsidR="00382C17" w:rsidRPr="00D17883" w:rsidRDefault="00382C17" w:rsidP="00382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C17" w:rsidRPr="00D17883" w:rsidRDefault="00382C17" w:rsidP="00382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Наименование отраслевого органа____________________________________</w:t>
      </w:r>
    </w:p>
    <w:p w:rsidR="00382C17" w:rsidRPr="00D17883" w:rsidRDefault="00382C17" w:rsidP="00382C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____________________ Тел. ________________</w:t>
      </w:r>
    </w:p>
    <w:p w:rsidR="00382C17" w:rsidRPr="00D17883" w:rsidRDefault="00382C17" w:rsidP="00382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C17" w:rsidRPr="00D17883" w:rsidRDefault="00382C17" w:rsidP="00382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D17883">
        <w:rPr>
          <w:rFonts w:ascii="Times New Roman" w:hAnsi="Times New Roman" w:cs="Times New Roman"/>
          <w:sz w:val="24"/>
          <w:szCs w:val="24"/>
        </w:rPr>
        <w:t>уплаченных</w:t>
      </w:r>
      <w:proofErr w:type="gramEnd"/>
      <w:r w:rsidRPr="00D17883">
        <w:rPr>
          <w:rFonts w:ascii="Times New Roman" w:hAnsi="Times New Roman" w:cs="Times New Roman"/>
          <w:sz w:val="24"/>
          <w:szCs w:val="24"/>
        </w:rPr>
        <w:t xml:space="preserve"> (планируемых к уплате)</w:t>
      </w:r>
    </w:p>
    <w:p w:rsidR="00382C17" w:rsidRPr="00D17883" w:rsidRDefault="00382C17" w:rsidP="00382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 xml:space="preserve">суммах налогов в </w:t>
      </w:r>
      <w:proofErr w:type="gramStart"/>
      <w:r w:rsidRPr="00D17883">
        <w:rPr>
          <w:rFonts w:ascii="Times New Roman" w:hAnsi="Times New Roman" w:cs="Times New Roman"/>
          <w:sz w:val="24"/>
          <w:szCs w:val="24"/>
        </w:rPr>
        <w:t>консолидированный</w:t>
      </w:r>
      <w:proofErr w:type="gramEnd"/>
    </w:p>
    <w:p w:rsidR="00382C17" w:rsidRPr="00D17883" w:rsidRDefault="00382C17" w:rsidP="00382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бюджет Брянской области</w:t>
      </w:r>
    </w:p>
    <w:p w:rsidR="00382C17" w:rsidRPr="00D17883" w:rsidRDefault="00382C17" w:rsidP="00382C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788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17883">
        <w:rPr>
          <w:rFonts w:ascii="Times New Roman" w:hAnsi="Times New Roman" w:cs="Times New Roman"/>
          <w:sz w:val="24"/>
          <w:szCs w:val="24"/>
        </w:rPr>
        <w:t xml:space="preserve"> (на) __________ годы</w:t>
      </w:r>
    </w:p>
    <w:p w:rsidR="00382C17" w:rsidRPr="00D17883" w:rsidRDefault="00382C17" w:rsidP="00382C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0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60"/>
        <w:gridCol w:w="1440"/>
        <w:gridCol w:w="1320"/>
        <w:gridCol w:w="923"/>
        <w:gridCol w:w="1134"/>
        <w:gridCol w:w="992"/>
        <w:gridCol w:w="789"/>
      </w:tblGrid>
      <w:tr w:rsidR="0055760B" w:rsidRPr="00D17883" w:rsidTr="00363A00">
        <w:tc>
          <w:tcPr>
            <w:tcW w:w="660" w:type="dxa"/>
            <w:vMerge w:val="restart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налогоплательщиков в соответствии с законом Брянской области</w:t>
            </w:r>
          </w:p>
        </w:tc>
        <w:tc>
          <w:tcPr>
            <w:tcW w:w="6598" w:type="dxa"/>
            <w:gridSpan w:val="6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55760B" w:rsidRPr="00D17883" w:rsidTr="00363A00">
        <w:tc>
          <w:tcPr>
            <w:tcW w:w="660" w:type="dxa"/>
            <w:vMerge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факт года, предшествующего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32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факт отчетного года</w:t>
            </w:r>
          </w:p>
        </w:tc>
        <w:tc>
          <w:tcPr>
            <w:tcW w:w="923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оценка текущего года</w:t>
            </w:r>
          </w:p>
        </w:tc>
        <w:tc>
          <w:tcPr>
            <w:tcW w:w="1134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89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proofErr w:type="gramEnd"/>
            <w:r w:rsidRPr="00D17883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5760B" w:rsidRPr="00D17883" w:rsidTr="00363A00">
        <w:tc>
          <w:tcPr>
            <w:tcW w:w="66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0B" w:rsidRPr="00D17883" w:rsidTr="00363A00">
        <w:tc>
          <w:tcPr>
            <w:tcW w:w="66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0B" w:rsidRPr="00D17883" w:rsidTr="00363A00">
        <w:tc>
          <w:tcPr>
            <w:tcW w:w="66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5760B" w:rsidRPr="00D17883" w:rsidRDefault="0055760B" w:rsidP="0055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C17" w:rsidRPr="00D17883" w:rsidRDefault="00382C17" w:rsidP="00382C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(тыс. руб.)</w:t>
      </w:r>
    </w:p>
    <w:p w:rsidR="00382C17" w:rsidRPr="00D17883" w:rsidRDefault="00382C17" w:rsidP="00382C17">
      <w:pPr>
        <w:rPr>
          <w:rFonts w:ascii="Times New Roman" w:hAnsi="Times New Roman" w:cs="Times New Roman"/>
          <w:sz w:val="24"/>
          <w:szCs w:val="24"/>
        </w:rPr>
      </w:pPr>
    </w:p>
    <w:p w:rsidR="00382C17" w:rsidRPr="00D17883" w:rsidRDefault="00382C17" w:rsidP="00382C17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6960"/>
      </w:tblGrid>
      <w:tr w:rsidR="00382C17" w:rsidRPr="00D17883" w:rsidTr="00E4345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C17" w:rsidRPr="00D17883" w:rsidRDefault="00382C17" w:rsidP="008D1AF7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382C17" w:rsidRDefault="00382C17" w:rsidP="008D1AF7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 (Ф.И.О.)</w:t>
            </w:r>
          </w:p>
          <w:p w:rsidR="00537750" w:rsidRPr="00D17883" w:rsidRDefault="00537750" w:rsidP="008D1AF7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</w:tc>
      </w:tr>
      <w:tr w:rsidR="00382C17" w:rsidRPr="00D17883" w:rsidTr="00E4345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C17" w:rsidRPr="00D17883" w:rsidRDefault="00382C17" w:rsidP="008D1AF7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382C17" w:rsidRPr="00D17883" w:rsidRDefault="00382C17" w:rsidP="00537750">
            <w:pPr>
              <w:tabs>
                <w:tab w:val="left" w:pos="3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C17" w:rsidRPr="00D17883" w:rsidRDefault="00382C17" w:rsidP="00382C17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363A00" w:rsidRDefault="00363A00" w:rsidP="008D1AF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44DEA" w:rsidRDefault="00F44DEA" w:rsidP="008D1AF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750" w:rsidRPr="00D17883" w:rsidRDefault="00537750" w:rsidP="008D1AF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оценки эффективности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и планируемых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налоговых льгот</w:t>
      </w:r>
    </w:p>
    <w:p w:rsidR="00B05BF2" w:rsidRPr="00D17883" w:rsidRDefault="00B05BF2" w:rsidP="00B05BF2">
      <w:pPr>
        <w:spacing w:after="1"/>
        <w:jc w:val="right"/>
        <w:rPr>
          <w:rFonts w:ascii="Times New Roman" w:hAnsi="Times New Roman" w:cs="Times New Roman"/>
          <w:sz w:val="24"/>
          <w:szCs w:val="24"/>
        </w:rPr>
      </w:pPr>
    </w:p>
    <w:p w:rsidR="00B05BF2" w:rsidRPr="00D17883" w:rsidRDefault="00B05BF2" w:rsidP="006D60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Финансовое управление администрации города Фокино.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отраслевого органа____________________________________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(исполнитель) _________________________ Тел. ___________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81"/>
      <w:bookmarkEnd w:id="5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бюджетной эффективности</w:t>
      </w:r>
    </w:p>
    <w:p w:rsidR="00B05BF2" w:rsidRPr="00D17883" w:rsidRDefault="00B05BF2" w:rsidP="00B05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(планируемых к предоставлению)</w:t>
      </w:r>
    </w:p>
    <w:p w:rsidR="00B05BF2" w:rsidRPr="00D17883" w:rsidRDefault="00B05BF2" w:rsidP="005576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льгот</w:t>
      </w:r>
    </w:p>
    <w:tbl>
      <w:tblPr>
        <w:tblpPr w:leftFromText="180" w:rightFromText="180" w:vertAnchor="text" w:horzAnchor="margin" w:tblpY="334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701"/>
        <w:gridCol w:w="1276"/>
        <w:gridCol w:w="992"/>
        <w:gridCol w:w="993"/>
        <w:gridCol w:w="1134"/>
        <w:gridCol w:w="992"/>
      </w:tblGrid>
      <w:tr w:rsidR="00B05BF2" w:rsidRPr="00D17883" w:rsidTr="006D609E">
        <w:tc>
          <w:tcPr>
            <w:tcW w:w="488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налогоплательщиков в соответствии с законом Брянской области</w:t>
            </w: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предоставляемой (планируемой к предоставлению) налоговой льготы</w:t>
            </w: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предоставленных субсидий из областного бюджета</w:t>
            </w: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иной государственной поддержки</w:t>
            </w: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уплаченных налогов в консолидированный бюджет области</w:t>
            </w: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бюджетной эффективности: гр. 8 = (гр. 7 - (гр. 4 + гр. 6 + гр. 6))</w:t>
            </w:r>
          </w:p>
        </w:tc>
      </w:tr>
      <w:tr w:rsidR="00B05BF2" w:rsidRPr="00D17883" w:rsidTr="006D609E">
        <w:tc>
          <w:tcPr>
            <w:tcW w:w="488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5BF2" w:rsidRPr="00D17883" w:rsidTr="006D609E">
        <w:tc>
          <w:tcPr>
            <w:tcW w:w="488" w:type="dxa"/>
            <w:vMerge w:val="restart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___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___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 w:val="restart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___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BF2" w:rsidRPr="00D17883" w:rsidTr="006D609E">
        <w:tc>
          <w:tcPr>
            <w:tcW w:w="488" w:type="dxa"/>
            <w:vMerge/>
          </w:tcPr>
          <w:p w:rsidR="00B05BF2" w:rsidRPr="00D17883" w:rsidRDefault="00B05BF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___ год</w:t>
            </w:r>
          </w:p>
        </w:tc>
        <w:tc>
          <w:tcPr>
            <w:tcW w:w="1276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5BF2" w:rsidRPr="00D17883" w:rsidRDefault="00B05BF2" w:rsidP="00B05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C17" w:rsidRPr="0055760B" w:rsidRDefault="00B05BF2" w:rsidP="005576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p w:rsidR="0055760B" w:rsidRDefault="0055760B" w:rsidP="00F93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00" w:rsidRDefault="00B05BF2" w:rsidP="00363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t>Руководитель</w:t>
      </w:r>
      <w:r w:rsidRPr="00D17883">
        <w:rPr>
          <w:rFonts w:ascii="Times New Roman" w:hAnsi="Times New Roman" w:cs="Times New Roman"/>
          <w:sz w:val="24"/>
          <w:szCs w:val="24"/>
        </w:rPr>
        <w:tab/>
        <w:t>________________________________________________ (Ф.И.О.)</w:t>
      </w:r>
    </w:p>
    <w:p w:rsidR="004D090C" w:rsidRPr="00363A00" w:rsidRDefault="008D1AF7" w:rsidP="00363A0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17883">
        <w:rPr>
          <w:rFonts w:ascii="Times New Roman" w:hAnsi="Times New Roman" w:cs="Times New Roman"/>
          <w:sz w:val="24"/>
          <w:szCs w:val="24"/>
        </w:rPr>
        <w:lastRenderedPageBreak/>
        <w:t>(подпись)</w:t>
      </w:r>
    </w:p>
    <w:sectPr w:rsidR="004D090C" w:rsidRPr="00363A00" w:rsidSect="00F44D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0111"/>
    <w:multiLevelType w:val="hybridMultilevel"/>
    <w:tmpl w:val="41780466"/>
    <w:lvl w:ilvl="0" w:tplc="B29EE60E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7B"/>
    <w:rsid w:val="000B123F"/>
    <w:rsid w:val="000D1077"/>
    <w:rsid w:val="000E54AB"/>
    <w:rsid w:val="00112EF6"/>
    <w:rsid w:val="001B075D"/>
    <w:rsid w:val="001E4247"/>
    <w:rsid w:val="00211CAF"/>
    <w:rsid w:val="0022542E"/>
    <w:rsid w:val="00287A44"/>
    <w:rsid w:val="002917BC"/>
    <w:rsid w:val="002E40C1"/>
    <w:rsid w:val="00363A00"/>
    <w:rsid w:val="00382C17"/>
    <w:rsid w:val="003C3A27"/>
    <w:rsid w:val="00436B9A"/>
    <w:rsid w:val="0044611A"/>
    <w:rsid w:val="004A17F2"/>
    <w:rsid w:val="004D090C"/>
    <w:rsid w:val="004F732F"/>
    <w:rsid w:val="00516FE3"/>
    <w:rsid w:val="00535235"/>
    <w:rsid w:val="00537750"/>
    <w:rsid w:val="00553593"/>
    <w:rsid w:val="00554A45"/>
    <w:rsid w:val="0055760B"/>
    <w:rsid w:val="00631EFE"/>
    <w:rsid w:val="00641EF5"/>
    <w:rsid w:val="006C75DB"/>
    <w:rsid w:val="006D609E"/>
    <w:rsid w:val="006E336E"/>
    <w:rsid w:val="00713D62"/>
    <w:rsid w:val="00726E35"/>
    <w:rsid w:val="0074089E"/>
    <w:rsid w:val="00762949"/>
    <w:rsid w:val="0076327B"/>
    <w:rsid w:val="00772904"/>
    <w:rsid w:val="00790E66"/>
    <w:rsid w:val="007A6566"/>
    <w:rsid w:val="007F2DB0"/>
    <w:rsid w:val="00800B86"/>
    <w:rsid w:val="00823131"/>
    <w:rsid w:val="008D1AF7"/>
    <w:rsid w:val="008D34F4"/>
    <w:rsid w:val="008D38C0"/>
    <w:rsid w:val="008D79F0"/>
    <w:rsid w:val="0092494B"/>
    <w:rsid w:val="00945051"/>
    <w:rsid w:val="00991C01"/>
    <w:rsid w:val="00995717"/>
    <w:rsid w:val="009A390E"/>
    <w:rsid w:val="009A5945"/>
    <w:rsid w:val="00A115B2"/>
    <w:rsid w:val="00A42E58"/>
    <w:rsid w:val="00A57BFC"/>
    <w:rsid w:val="00A71E37"/>
    <w:rsid w:val="00AC6216"/>
    <w:rsid w:val="00AD3506"/>
    <w:rsid w:val="00AF7986"/>
    <w:rsid w:val="00B05BF2"/>
    <w:rsid w:val="00B100F7"/>
    <w:rsid w:val="00B437F3"/>
    <w:rsid w:val="00B45671"/>
    <w:rsid w:val="00B722E0"/>
    <w:rsid w:val="00B952A1"/>
    <w:rsid w:val="00B95C6B"/>
    <w:rsid w:val="00C4785B"/>
    <w:rsid w:val="00C660F4"/>
    <w:rsid w:val="00D17883"/>
    <w:rsid w:val="00D946E2"/>
    <w:rsid w:val="00DC0102"/>
    <w:rsid w:val="00E122AC"/>
    <w:rsid w:val="00E51955"/>
    <w:rsid w:val="00E63862"/>
    <w:rsid w:val="00E64A40"/>
    <w:rsid w:val="00E86611"/>
    <w:rsid w:val="00EB1D48"/>
    <w:rsid w:val="00F44DEA"/>
    <w:rsid w:val="00F6601F"/>
    <w:rsid w:val="00F938FF"/>
    <w:rsid w:val="00FA1B68"/>
    <w:rsid w:val="00FA71C0"/>
    <w:rsid w:val="00FC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90C"/>
    <w:rPr>
      <w:color w:val="0000FF" w:themeColor="hyperlink"/>
      <w:u w:val="single"/>
    </w:rPr>
  </w:style>
  <w:style w:type="paragraph" w:customStyle="1" w:styleId="ConsPlusNormal">
    <w:name w:val="ConsPlusNormal"/>
    <w:rsid w:val="00382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90C"/>
    <w:rPr>
      <w:color w:val="0000FF" w:themeColor="hyperlink"/>
      <w:u w:val="single"/>
    </w:rPr>
  </w:style>
  <w:style w:type="paragraph" w:customStyle="1" w:styleId="ConsPlusNormal">
    <w:name w:val="ConsPlusNormal"/>
    <w:rsid w:val="00382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2019-09-11T07:41:00Z</cp:lastPrinted>
  <dcterms:created xsi:type="dcterms:W3CDTF">2019-09-18T13:04:00Z</dcterms:created>
  <dcterms:modified xsi:type="dcterms:W3CDTF">2019-09-18T13:04:00Z</dcterms:modified>
</cp:coreProperties>
</file>