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BA7" w:rsidRDefault="004C4BA7" w:rsidP="004C4BA7">
      <w:pPr>
        <w:widowControl w:val="0"/>
        <w:autoSpaceDE w:val="0"/>
        <w:autoSpaceDN w:val="0"/>
        <w:adjustRightInd w:val="0"/>
        <w:spacing w:after="0" w:line="240" w:lineRule="auto"/>
        <w:jc w:val="right"/>
        <w:outlineLvl w:val="1"/>
        <w:rPr>
          <w:rFonts w:ascii="Calibri" w:hAnsi="Calibri" w:cs="Calibri"/>
          <w:b/>
        </w:rPr>
      </w:pPr>
      <w:r>
        <w:rPr>
          <w:rFonts w:ascii="Calibri" w:hAnsi="Calibri" w:cs="Calibri"/>
          <w:b/>
        </w:rPr>
        <w:t>Приложение 13</w:t>
      </w:r>
    </w:p>
    <w:p w:rsidR="004C4BA7" w:rsidRDefault="004C4BA7" w:rsidP="004C4BA7">
      <w:pPr>
        <w:widowControl w:val="0"/>
        <w:autoSpaceDE w:val="0"/>
        <w:autoSpaceDN w:val="0"/>
        <w:adjustRightInd w:val="0"/>
        <w:spacing w:after="0" w:line="240" w:lineRule="auto"/>
        <w:ind w:left="5664"/>
        <w:jc w:val="right"/>
        <w:rPr>
          <w:rFonts w:ascii="Calibri" w:hAnsi="Calibri" w:cs="Calibri"/>
          <w:sz w:val="20"/>
          <w:szCs w:val="20"/>
        </w:rPr>
      </w:pPr>
      <w:r>
        <w:rPr>
          <w:rFonts w:ascii="Calibri" w:hAnsi="Calibri" w:cs="Calibri"/>
          <w:sz w:val="20"/>
          <w:szCs w:val="20"/>
        </w:rPr>
        <w:t xml:space="preserve">к Порядку составления и ведения сводной бюджетной росписи бюджета  </w:t>
      </w:r>
      <w:r>
        <w:rPr>
          <w:rFonts w:cstheme="minorHAnsi"/>
          <w:sz w:val="20"/>
          <w:szCs w:val="20"/>
        </w:rPr>
        <w:t>городского округа «город Фокино» и</w:t>
      </w:r>
      <w:r>
        <w:rPr>
          <w:rFonts w:ascii="Calibri" w:hAnsi="Calibri" w:cs="Calibri"/>
          <w:sz w:val="20"/>
          <w:szCs w:val="20"/>
        </w:rPr>
        <w:t xml:space="preserve"> бюджетных росписей главных распорядителей средств  бюджета  </w:t>
      </w:r>
      <w:r>
        <w:rPr>
          <w:rFonts w:cstheme="minorHAnsi"/>
          <w:sz w:val="20"/>
          <w:szCs w:val="20"/>
        </w:rPr>
        <w:t>городского округа «город Фокино» (</w:t>
      </w:r>
      <w:r>
        <w:rPr>
          <w:rFonts w:ascii="Calibri" w:hAnsi="Calibri" w:cs="Calibri"/>
          <w:sz w:val="20"/>
          <w:szCs w:val="20"/>
        </w:rPr>
        <w:t xml:space="preserve">главных администраторов источников финансирования дефицита бюджета </w:t>
      </w:r>
      <w:r>
        <w:rPr>
          <w:rFonts w:cstheme="minorHAnsi"/>
          <w:sz w:val="20"/>
          <w:szCs w:val="20"/>
        </w:rPr>
        <w:t>городского округа «город Фокино»)</w:t>
      </w:r>
    </w:p>
    <w:p w:rsidR="004C4BA7" w:rsidRDefault="004C4BA7" w:rsidP="004C4BA7">
      <w:pPr>
        <w:widowControl w:val="0"/>
        <w:autoSpaceDE w:val="0"/>
        <w:autoSpaceDN w:val="0"/>
        <w:adjustRightInd w:val="0"/>
        <w:spacing w:after="0" w:line="240" w:lineRule="auto"/>
        <w:jc w:val="right"/>
        <w:rPr>
          <w:rFonts w:ascii="Calibri" w:hAnsi="Calibri" w:cs="Calibri"/>
        </w:rPr>
      </w:pPr>
    </w:p>
    <w:p w:rsidR="004C4BA7" w:rsidRDefault="004C4BA7" w:rsidP="004C4BA7">
      <w:pPr>
        <w:widowControl w:val="0"/>
        <w:autoSpaceDE w:val="0"/>
        <w:autoSpaceDN w:val="0"/>
        <w:adjustRightInd w:val="0"/>
        <w:spacing w:after="0" w:line="240" w:lineRule="auto"/>
        <w:jc w:val="right"/>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b/>
          <w:bCs/>
        </w:rPr>
      </w:pPr>
      <w:bookmarkStart w:id="0" w:name="Par1738"/>
      <w:bookmarkEnd w:id="0"/>
      <w:r>
        <w:rPr>
          <w:rFonts w:ascii="Calibri" w:hAnsi="Calibri" w:cs="Calibri"/>
          <w:b/>
          <w:bCs/>
        </w:rPr>
        <w:t>Перечень видов расходов бюджетной классификации</w:t>
      </w:r>
    </w:p>
    <w:p w:rsidR="004C4BA7" w:rsidRDefault="004C4BA7" w:rsidP="004C4BA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расходам на оказание муниципальных услуг</w:t>
      </w:r>
    </w:p>
    <w:p w:rsidR="004C4BA7" w:rsidRDefault="004C4BA7" w:rsidP="004C4BA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(выполнение работ)</w:t>
      </w:r>
    </w:p>
    <w:p w:rsidR="004C4BA7" w:rsidRDefault="004C4BA7" w:rsidP="004C4BA7">
      <w:pPr>
        <w:widowControl w:val="0"/>
        <w:autoSpaceDE w:val="0"/>
        <w:autoSpaceDN w:val="0"/>
        <w:adjustRightInd w:val="0"/>
        <w:spacing w:after="0" w:line="240" w:lineRule="auto"/>
        <w:jc w:val="center"/>
        <w:rPr>
          <w:rFonts w:ascii="Calibri" w:hAnsi="Calibri" w:cs="Calibri"/>
          <w:b/>
          <w:bCs/>
        </w:rPr>
      </w:pPr>
    </w:p>
    <w:p w:rsidR="004C4BA7" w:rsidRDefault="004C4BA7" w:rsidP="004C4BA7">
      <w:pPr>
        <w:tabs>
          <w:tab w:val="left" w:pos="3645"/>
        </w:tabs>
        <w:rPr>
          <w:rFonts w:ascii="Calibri" w:hAnsi="Calibri" w:cs="Calibri"/>
        </w:rPr>
      </w:pPr>
    </w:p>
    <w:tbl>
      <w:tblPr>
        <w:tblW w:w="0" w:type="auto"/>
        <w:tblInd w:w="75" w:type="dxa"/>
        <w:tblLayout w:type="fixed"/>
        <w:tblCellMar>
          <w:left w:w="75" w:type="dxa"/>
          <w:right w:w="75" w:type="dxa"/>
        </w:tblCellMar>
        <w:tblLook w:val="04A0" w:firstRow="1" w:lastRow="0" w:firstColumn="1" w:lastColumn="0" w:noHBand="0" w:noVBand="1"/>
      </w:tblPr>
      <w:tblGrid>
        <w:gridCol w:w="1137"/>
        <w:gridCol w:w="2643"/>
        <w:gridCol w:w="1838"/>
        <w:gridCol w:w="3607"/>
      </w:tblGrid>
      <w:tr w:rsidR="004C4BA7" w:rsidTr="00FF7646">
        <w:tc>
          <w:tcPr>
            <w:tcW w:w="1137"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Код подгруппы вида расходов</w:t>
            </w:r>
          </w:p>
        </w:tc>
        <w:tc>
          <w:tcPr>
            <w:tcW w:w="2643"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1838"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Статья Бюджетного кодекса РФ</w:t>
            </w:r>
          </w:p>
        </w:tc>
        <w:tc>
          <w:tcPr>
            <w:tcW w:w="3607"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Норма</w:t>
            </w:r>
          </w:p>
        </w:tc>
      </w:tr>
      <w:tr w:rsidR="004C4BA7" w:rsidTr="00FF7646">
        <w:tc>
          <w:tcPr>
            <w:tcW w:w="1137"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110</w:t>
            </w:r>
          </w:p>
        </w:tc>
        <w:tc>
          <w:tcPr>
            <w:tcW w:w="2643"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Расходы на выплаты персоналу казенных учреждений</w:t>
            </w:r>
          </w:p>
        </w:tc>
        <w:tc>
          <w:tcPr>
            <w:tcW w:w="1838" w:type="dxa"/>
            <w:vMerge w:val="restart"/>
            <w:tcBorders>
              <w:top w:val="single" w:sz="4" w:space="0" w:color="auto"/>
              <w:left w:val="single" w:sz="4" w:space="0" w:color="auto"/>
              <w:bottom w:val="nil"/>
              <w:right w:val="single" w:sz="4" w:space="0" w:color="auto"/>
            </w:tcBorders>
            <w:hideMark/>
          </w:tcPr>
          <w:p w:rsidR="004C4BA7" w:rsidRDefault="00306A2D" w:rsidP="00FF7646">
            <w:pPr>
              <w:widowControl w:val="0"/>
              <w:autoSpaceDE w:val="0"/>
              <w:autoSpaceDN w:val="0"/>
              <w:adjustRightInd w:val="0"/>
              <w:spacing w:after="0" w:line="240" w:lineRule="auto"/>
              <w:rPr>
                <w:rFonts w:ascii="Calibri" w:hAnsi="Calibri" w:cs="Calibri"/>
              </w:rPr>
            </w:pPr>
            <w:hyperlink r:id="rId5" w:history="1">
              <w:r w:rsidR="004C4BA7">
                <w:rPr>
                  <w:rStyle w:val="a3"/>
                  <w:rFonts w:ascii="Calibri" w:hAnsi="Calibri" w:cs="Calibri"/>
                </w:rPr>
                <w:t>абзац 2</w:t>
              </w:r>
            </w:hyperlink>
            <w:r w:rsidR="004C4BA7">
              <w:rPr>
                <w:rFonts w:ascii="Calibri" w:hAnsi="Calibri" w:cs="Calibri"/>
              </w:rPr>
              <w:t xml:space="preserve">, </w:t>
            </w:r>
            <w:hyperlink r:id="rId6" w:history="1">
              <w:r w:rsidR="004C4BA7">
                <w:rPr>
                  <w:rStyle w:val="a3"/>
                  <w:rFonts w:ascii="Calibri" w:hAnsi="Calibri" w:cs="Calibri"/>
                </w:rPr>
                <w:t>абзац 6 ст. 69.1</w:t>
              </w:r>
            </w:hyperlink>
            <w:r w:rsidR="004C4BA7">
              <w:rPr>
                <w:rFonts w:ascii="Calibri" w:hAnsi="Calibri" w:cs="Calibri"/>
              </w:rPr>
              <w:t xml:space="preserve">, </w:t>
            </w:r>
            <w:hyperlink r:id="rId7" w:history="1">
              <w:r w:rsidR="004C4BA7">
                <w:rPr>
                  <w:rStyle w:val="a3"/>
                  <w:rFonts w:ascii="Calibri" w:hAnsi="Calibri" w:cs="Calibri"/>
                </w:rPr>
                <w:t>ст. 70</w:t>
              </w:r>
            </w:hyperlink>
          </w:p>
        </w:tc>
        <w:tc>
          <w:tcPr>
            <w:tcW w:w="3607" w:type="dxa"/>
            <w:vMerge w:val="restart"/>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Обеспечение выполнения функций казенных учреждений включает:</w:t>
            </w:r>
          </w:p>
          <w:p w:rsidR="004C4BA7" w:rsidRDefault="004C4BA7" w:rsidP="00FF7646">
            <w:pPr>
              <w:widowControl w:val="0"/>
              <w:autoSpaceDE w:val="0"/>
              <w:autoSpaceDN w:val="0"/>
              <w:adjustRightInd w:val="0"/>
              <w:spacing w:after="0" w:line="240" w:lineRule="auto"/>
              <w:rPr>
                <w:rFonts w:ascii="Calibri" w:hAnsi="Calibri" w:cs="Calibri"/>
              </w:rPr>
            </w:pPr>
            <w:proofErr w:type="gramStart"/>
            <w:r>
              <w:rPr>
                <w:rFonts w:ascii="Calibri" w:hAnsi="Calibri" w:cs="Calibri"/>
              </w:rPr>
              <w:t>оплату труда работников казенных учреждений, денежное содержание (денежное вознаграждение, денежное довольствие, заработную плату) работников органов государственной власти (государственных органов), лиц, замещающих государственные должности субъектов Российской Федерации, государственных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roofErr w:type="gramEnd"/>
          </w:p>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закупки товаров, работ, услуг для обеспечения государственных (муниципальных) нужд;</w:t>
            </w:r>
          </w:p>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уплату налогов, сборов и иных обязательных платежей в бюджетную систему Российской Федерации;</w:t>
            </w:r>
          </w:p>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возмещение вреда, причиненного казенным учреждением при осуществлении его деятельности</w:t>
            </w:r>
          </w:p>
        </w:tc>
      </w:tr>
      <w:tr w:rsidR="004C4BA7" w:rsidTr="00FF7646">
        <w:tc>
          <w:tcPr>
            <w:tcW w:w="1137"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2643"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Расходы на выплаты персоналу государственных (муниципальных) органов</w:t>
            </w:r>
          </w:p>
        </w:tc>
        <w:tc>
          <w:tcPr>
            <w:tcW w:w="1838"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c>
          <w:tcPr>
            <w:tcW w:w="3607"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r>
      <w:tr w:rsidR="004C4BA7" w:rsidTr="00FF7646">
        <w:tc>
          <w:tcPr>
            <w:tcW w:w="1137"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240</w:t>
            </w:r>
          </w:p>
        </w:tc>
        <w:tc>
          <w:tcPr>
            <w:tcW w:w="2643"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Иные закупки товаров, работ и услуг для обеспечения государственных (муниципальных) нужд</w:t>
            </w:r>
          </w:p>
        </w:tc>
        <w:tc>
          <w:tcPr>
            <w:tcW w:w="1838"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c>
          <w:tcPr>
            <w:tcW w:w="3607"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r>
      <w:tr w:rsidR="004C4BA7" w:rsidTr="00FF7646">
        <w:tc>
          <w:tcPr>
            <w:tcW w:w="1137"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830</w:t>
            </w:r>
          </w:p>
        </w:tc>
        <w:tc>
          <w:tcPr>
            <w:tcW w:w="2643"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Исполнение судебных актов</w:t>
            </w:r>
          </w:p>
        </w:tc>
        <w:tc>
          <w:tcPr>
            <w:tcW w:w="1838"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c>
          <w:tcPr>
            <w:tcW w:w="3607"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r>
      <w:tr w:rsidR="004C4BA7" w:rsidTr="00FF7646">
        <w:tc>
          <w:tcPr>
            <w:tcW w:w="1137"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850</w:t>
            </w:r>
          </w:p>
        </w:tc>
        <w:tc>
          <w:tcPr>
            <w:tcW w:w="2643"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Уплата налогов, сборов и иных платежей</w:t>
            </w:r>
          </w:p>
        </w:tc>
        <w:tc>
          <w:tcPr>
            <w:tcW w:w="1838"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c>
          <w:tcPr>
            <w:tcW w:w="3607"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r>
      <w:tr w:rsidR="004C4BA7" w:rsidTr="00FF7646">
        <w:tc>
          <w:tcPr>
            <w:tcW w:w="1137"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880</w:t>
            </w:r>
          </w:p>
        </w:tc>
        <w:tc>
          <w:tcPr>
            <w:tcW w:w="2643" w:type="dxa"/>
            <w:tcBorders>
              <w:top w:val="single" w:sz="4" w:space="0" w:color="auto"/>
              <w:left w:val="single" w:sz="4" w:space="0" w:color="auto"/>
              <w:bottom w:val="nil"/>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Специальные расходы</w:t>
            </w:r>
          </w:p>
        </w:tc>
        <w:tc>
          <w:tcPr>
            <w:tcW w:w="1838"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c>
          <w:tcPr>
            <w:tcW w:w="3607" w:type="dxa"/>
            <w:vMerge/>
            <w:tcBorders>
              <w:top w:val="single" w:sz="4" w:space="0" w:color="auto"/>
              <w:left w:val="single" w:sz="4" w:space="0" w:color="auto"/>
              <w:bottom w:val="nil"/>
              <w:right w:val="single" w:sz="4" w:space="0" w:color="auto"/>
            </w:tcBorders>
            <w:vAlign w:val="center"/>
            <w:hideMark/>
          </w:tcPr>
          <w:p w:rsidR="004C4BA7" w:rsidRDefault="004C4BA7" w:rsidP="00FF7646">
            <w:pPr>
              <w:spacing w:after="0" w:line="240" w:lineRule="auto"/>
              <w:rPr>
                <w:rFonts w:ascii="Calibri" w:hAnsi="Calibri" w:cs="Calibri"/>
              </w:rPr>
            </w:pPr>
          </w:p>
        </w:tc>
      </w:tr>
      <w:tr w:rsidR="004C4BA7" w:rsidTr="00FF7646">
        <w:tc>
          <w:tcPr>
            <w:tcW w:w="1137"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2643"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Бюджетные инвестиции</w:t>
            </w:r>
          </w:p>
        </w:tc>
        <w:tc>
          <w:tcPr>
            <w:tcW w:w="1838" w:type="dxa"/>
            <w:vMerge w:val="restart"/>
            <w:tcBorders>
              <w:top w:val="single" w:sz="4" w:space="0" w:color="auto"/>
              <w:left w:val="single" w:sz="4" w:space="0" w:color="auto"/>
              <w:bottom w:val="single" w:sz="4" w:space="0" w:color="auto"/>
              <w:right w:val="single" w:sz="4" w:space="0" w:color="auto"/>
            </w:tcBorders>
            <w:hideMark/>
          </w:tcPr>
          <w:p w:rsidR="004C4BA7" w:rsidRDefault="00306A2D" w:rsidP="00FF7646">
            <w:pPr>
              <w:widowControl w:val="0"/>
              <w:autoSpaceDE w:val="0"/>
              <w:autoSpaceDN w:val="0"/>
              <w:adjustRightInd w:val="0"/>
              <w:spacing w:after="0" w:line="240" w:lineRule="auto"/>
              <w:rPr>
                <w:rFonts w:ascii="Calibri" w:hAnsi="Calibri" w:cs="Calibri"/>
              </w:rPr>
            </w:pPr>
            <w:hyperlink r:id="rId8" w:history="1">
              <w:r w:rsidR="004C4BA7">
                <w:rPr>
                  <w:rStyle w:val="a3"/>
                  <w:rFonts w:ascii="Calibri" w:hAnsi="Calibri" w:cs="Calibri"/>
                </w:rPr>
                <w:t>абзац 5 ст. 69.1</w:t>
              </w:r>
            </w:hyperlink>
            <w:r w:rsidR="004C4BA7">
              <w:rPr>
                <w:rFonts w:ascii="Calibri" w:hAnsi="Calibri" w:cs="Calibri"/>
              </w:rPr>
              <w:t xml:space="preserve">, </w:t>
            </w:r>
            <w:hyperlink r:id="rId9" w:history="1">
              <w:r w:rsidR="004C4BA7">
                <w:rPr>
                  <w:rStyle w:val="a3"/>
                  <w:rFonts w:ascii="Calibri" w:hAnsi="Calibri" w:cs="Calibri"/>
                </w:rPr>
                <w:t>ст. 78.</w:t>
              </w:r>
              <w:bookmarkStart w:id="1" w:name="_GoBack"/>
              <w:bookmarkEnd w:id="1"/>
              <w:r w:rsidR="004C4BA7">
                <w:rPr>
                  <w:rStyle w:val="a3"/>
                  <w:rFonts w:ascii="Calibri" w:hAnsi="Calibri" w:cs="Calibri"/>
                </w:rPr>
                <w:t>2</w:t>
              </w:r>
            </w:hyperlink>
            <w:r w:rsidR="004C4BA7" w:rsidRPr="004C4BA7">
              <w:rPr>
                <w:rFonts w:ascii="Calibri" w:hAnsi="Calibri" w:cs="Calibri"/>
                <w:highlight w:val="yellow"/>
              </w:rPr>
              <w:t>,</w:t>
            </w:r>
            <w:r w:rsidR="004C4BA7">
              <w:rPr>
                <w:rFonts w:ascii="Calibri" w:hAnsi="Calibri" w:cs="Calibri"/>
              </w:rPr>
              <w:t xml:space="preserve"> </w:t>
            </w:r>
            <w:hyperlink r:id="rId10" w:history="1">
              <w:r w:rsidR="004C4BA7">
                <w:rPr>
                  <w:rStyle w:val="a3"/>
                  <w:rFonts w:ascii="Calibri" w:hAnsi="Calibri" w:cs="Calibri"/>
                </w:rPr>
                <w:t>ст. 79</w:t>
              </w:r>
            </w:hyperlink>
          </w:p>
        </w:tc>
        <w:tc>
          <w:tcPr>
            <w:tcW w:w="3607" w:type="dxa"/>
            <w:vMerge w:val="restart"/>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Осуществление бюджетных </w:t>
            </w:r>
            <w:r>
              <w:rPr>
                <w:rFonts w:ascii="Calibri" w:hAnsi="Calibri" w:cs="Calibri"/>
              </w:rPr>
              <w:lastRenderedPageBreak/>
              <w:t>инвестиций в объекты государственной (муниципальной) собственности</w:t>
            </w:r>
          </w:p>
        </w:tc>
      </w:tr>
      <w:tr w:rsidR="004C4BA7" w:rsidTr="00FF7646">
        <w:tc>
          <w:tcPr>
            <w:tcW w:w="1137"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460</w:t>
            </w:r>
          </w:p>
        </w:tc>
        <w:tc>
          <w:tcPr>
            <w:tcW w:w="2643"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sidRPr="00306A2D">
              <w:rPr>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38" w:type="dxa"/>
            <w:vMerge/>
            <w:tcBorders>
              <w:top w:val="single" w:sz="4" w:space="0" w:color="auto"/>
              <w:left w:val="single" w:sz="4" w:space="0" w:color="auto"/>
              <w:bottom w:val="single" w:sz="4" w:space="0" w:color="auto"/>
              <w:right w:val="single" w:sz="4" w:space="0" w:color="auto"/>
            </w:tcBorders>
            <w:vAlign w:val="center"/>
            <w:hideMark/>
          </w:tcPr>
          <w:p w:rsidR="004C4BA7" w:rsidRDefault="004C4BA7" w:rsidP="00FF7646">
            <w:pPr>
              <w:spacing w:after="0" w:line="240" w:lineRule="auto"/>
              <w:rPr>
                <w:rFonts w:ascii="Calibri" w:hAnsi="Calibri" w:cs="Calibri"/>
              </w:rPr>
            </w:pPr>
          </w:p>
        </w:tc>
        <w:tc>
          <w:tcPr>
            <w:tcW w:w="3607" w:type="dxa"/>
            <w:vMerge/>
            <w:tcBorders>
              <w:top w:val="single" w:sz="4" w:space="0" w:color="auto"/>
              <w:left w:val="single" w:sz="4" w:space="0" w:color="auto"/>
              <w:bottom w:val="single" w:sz="4" w:space="0" w:color="auto"/>
              <w:right w:val="single" w:sz="4" w:space="0" w:color="auto"/>
            </w:tcBorders>
            <w:vAlign w:val="center"/>
            <w:hideMark/>
          </w:tcPr>
          <w:p w:rsidR="004C4BA7" w:rsidRDefault="004C4BA7" w:rsidP="00FF7646">
            <w:pPr>
              <w:spacing w:after="0" w:line="240" w:lineRule="auto"/>
              <w:rPr>
                <w:rFonts w:ascii="Calibri" w:hAnsi="Calibri" w:cs="Calibri"/>
              </w:rPr>
            </w:pPr>
          </w:p>
        </w:tc>
      </w:tr>
      <w:tr w:rsidR="004C4BA7" w:rsidTr="00FF7646">
        <w:tc>
          <w:tcPr>
            <w:tcW w:w="1137"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610</w:t>
            </w:r>
          </w:p>
        </w:tc>
        <w:tc>
          <w:tcPr>
            <w:tcW w:w="2643"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Субсидии бюджетным учреждениям</w:t>
            </w:r>
          </w:p>
        </w:tc>
        <w:tc>
          <w:tcPr>
            <w:tcW w:w="1838" w:type="dxa"/>
            <w:vMerge w:val="restart"/>
            <w:tcBorders>
              <w:top w:val="single" w:sz="4" w:space="0" w:color="auto"/>
              <w:left w:val="single" w:sz="4" w:space="0" w:color="auto"/>
              <w:bottom w:val="single" w:sz="4" w:space="0" w:color="auto"/>
              <w:right w:val="single" w:sz="4" w:space="0" w:color="auto"/>
            </w:tcBorders>
            <w:hideMark/>
          </w:tcPr>
          <w:p w:rsidR="004C4BA7" w:rsidRDefault="00306A2D" w:rsidP="00FF7646">
            <w:pPr>
              <w:widowControl w:val="0"/>
              <w:autoSpaceDE w:val="0"/>
              <w:autoSpaceDN w:val="0"/>
              <w:adjustRightInd w:val="0"/>
              <w:spacing w:after="0" w:line="240" w:lineRule="auto"/>
              <w:rPr>
                <w:rFonts w:ascii="Calibri" w:hAnsi="Calibri" w:cs="Calibri"/>
              </w:rPr>
            </w:pPr>
            <w:hyperlink r:id="rId11" w:history="1">
              <w:r w:rsidR="004C4BA7">
                <w:rPr>
                  <w:rStyle w:val="a3"/>
                  <w:rFonts w:ascii="Calibri" w:hAnsi="Calibri" w:cs="Calibri"/>
                </w:rPr>
                <w:t>абзац 3 ст. 69.1</w:t>
              </w:r>
            </w:hyperlink>
            <w:r w:rsidR="004C4BA7">
              <w:rPr>
                <w:rFonts w:ascii="Calibri" w:hAnsi="Calibri" w:cs="Calibri"/>
              </w:rPr>
              <w:t xml:space="preserve">, </w:t>
            </w:r>
            <w:hyperlink r:id="rId12" w:history="1">
              <w:r w:rsidR="004C4BA7">
                <w:rPr>
                  <w:rStyle w:val="a3"/>
                  <w:rFonts w:ascii="Calibri" w:hAnsi="Calibri" w:cs="Calibri"/>
                </w:rPr>
                <w:t>п. 1 ст. 78.1</w:t>
              </w:r>
            </w:hyperlink>
          </w:p>
        </w:tc>
        <w:tc>
          <w:tcPr>
            <w:tcW w:w="3607" w:type="dxa"/>
            <w:vMerge w:val="restart"/>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Предоставление субсидий бюджетным и автономным учреждениям, включая субсидии на финансовое обеспечение выполнения ими государственного (муниципального) задания</w:t>
            </w:r>
          </w:p>
        </w:tc>
      </w:tr>
      <w:tr w:rsidR="004C4BA7" w:rsidTr="00FF7646">
        <w:tc>
          <w:tcPr>
            <w:tcW w:w="1137"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620</w:t>
            </w:r>
          </w:p>
        </w:tc>
        <w:tc>
          <w:tcPr>
            <w:tcW w:w="2643"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Субсидии автономным учреждениям</w:t>
            </w:r>
          </w:p>
        </w:tc>
        <w:tc>
          <w:tcPr>
            <w:tcW w:w="1838" w:type="dxa"/>
            <w:vMerge/>
            <w:tcBorders>
              <w:top w:val="single" w:sz="4" w:space="0" w:color="auto"/>
              <w:left w:val="single" w:sz="4" w:space="0" w:color="auto"/>
              <w:bottom w:val="single" w:sz="4" w:space="0" w:color="auto"/>
              <w:right w:val="single" w:sz="4" w:space="0" w:color="auto"/>
            </w:tcBorders>
            <w:vAlign w:val="center"/>
            <w:hideMark/>
          </w:tcPr>
          <w:p w:rsidR="004C4BA7" w:rsidRDefault="004C4BA7" w:rsidP="00FF7646">
            <w:pPr>
              <w:spacing w:after="0" w:line="240" w:lineRule="auto"/>
              <w:rPr>
                <w:rFonts w:ascii="Calibri" w:hAnsi="Calibri" w:cs="Calibri"/>
              </w:rPr>
            </w:pPr>
          </w:p>
        </w:tc>
        <w:tc>
          <w:tcPr>
            <w:tcW w:w="3607" w:type="dxa"/>
            <w:vMerge/>
            <w:tcBorders>
              <w:top w:val="single" w:sz="4" w:space="0" w:color="auto"/>
              <w:left w:val="single" w:sz="4" w:space="0" w:color="auto"/>
              <w:bottom w:val="single" w:sz="4" w:space="0" w:color="auto"/>
              <w:right w:val="single" w:sz="4" w:space="0" w:color="auto"/>
            </w:tcBorders>
            <w:vAlign w:val="center"/>
            <w:hideMark/>
          </w:tcPr>
          <w:p w:rsidR="004C4BA7" w:rsidRDefault="004C4BA7" w:rsidP="00FF7646">
            <w:pPr>
              <w:spacing w:after="0" w:line="240" w:lineRule="auto"/>
              <w:rPr>
                <w:rFonts w:ascii="Calibri" w:hAnsi="Calibri" w:cs="Calibri"/>
              </w:rPr>
            </w:pPr>
          </w:p>
        </w:tc>
      </w:tr>
      <w:tr w:rsidR="004C4BA7" w:rsidTr="00FF7646">
        <w:tc>
          <w:tcPr>
            <w:tcW w:w="1137"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jc w:val="center"/>
              <w:rPr>
                <w:rFonts w:ascii="Calibri" w:hAnsi="Calibri" w:cs="Calibri"/>
              </w:rPr>
            </w:pPr>
            <w:r>
              <w:rPr>
                <w:rFonts w:ascii="Calibri" w:hAnsi="Calibri" w:cs="Calibri"/>
              </w:rPr>
              <w:t>630</w:t>
            </w:r>
          </w:p>
        </w:tc>
        <w:tc>
          <w:tcPr>
            <w:tcW w:w="2643"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r>
              <w:rPr>
                <w:rFonts w:ascii="Calibri" w:hAnsi="Calibri" w:cs="Calibri"/>
              </w:rPr>
              <w:t>Субсидии некоммерческим организациям (за исключением государственных (муниципальных) учреждений)</w:t>
            </w:r>
          </w:p>
        </w:tc>
        <w:tc>
          <w:tcPr>
            <w:tcW w:w="1838" w:type="dxa"/>
            <w:tcBorders>
              <w:top w:val="single" w:sz="4" w:space="0" w:color="auto"/>
              <w:left w:val="single" w:sz="4" w:space="0" w:color="auto"/>
              <w:bottom w:val="single" w:sz="4" w:space="0" w:color="auto"/>
              <w:right w:val="single" w:sz="4" w:space="0" w:color="auto"/>
            </w:tcBorders>
            <w:hideMark/>
          </w:tcPr>
          <w:p w:rsidR="004C4BA7" w:rsidRDefault="00306A2D" w:rsidP="00FF7646">
            <w:pPr>
              <w:widowControl w:val="0"/>
              <w:autoSpaceDE w:val="0"/>
              <w:autoSpaceDN w:val="0"/>
              <w:adjustRightInd w:val="0"/>
              <w:spacing w:after="0" w:line="240" w:lineRule="auto"/>
              <w:rPr>
                <w:rFonts w:ascii="Calibri" w:hAnsi="Calibri" w:cs="Calibri"/>
              </w:rPr>
            </w:pPr>
            <w:hyperlink r:id="rId13" w:history="1">
              <w:r w:rsidR="004C4BA7">
                <w:rPr>
                  <w:rStyle w:val="a3"/>
                  <w:rFonts w:ascii="Calibri" w:hAnsi="Calibri" w:cs="Calibri"/>
                </w:rPr>
                <w:t>абзац 4 ст. 69.1</w:t>
              </w:r>
            </w:hyperlink>
            <w:r w:rsidR="004C4BA7">
              <w:rPr>
                <w:rFonts w:ascii="Calibri" w:hAnsi="Calibri" w:cs="Calibri"/>
              </w:rPr>
              <w:t xml:space="preserve">, </w:t>
            </w:r>
            <w:hyperlink r:id="rId14" w:history="1">
              <w:r w:rsidR="004C4BA7">
                <w:rPr>
                  <w:rStyle w:val="a3"/>
                  <w:rFonts w:ascii="Calibri" w:hAnsi="Calibri" w:cs="Calibri"/>
                </w:rPr>
                <w:t>п. 2 ст. 78.1</w:t>
              </w:r>
            </w:hyperlink>
          </w:p>
        </w:tc>
        <w:tc>
          <w:tcPr>
            <w:tcW w:w="3607" w:type="dxa"/>
            <w:tcBorders>
              <w:top w:val="single" w:sz="4" w:space="0" w:color="auto"/>
              <w:left w:val="single" w:sz="4" w:space="0" w:color="auto"/>
              <w:bottom w:val="single" w:sz="4" w:space="0" w:color="auto"/>
              <w:right w:val="single" w:sz="4" w:space="0" w:color="auto"/>
            </w:tcBorders>
            <w:hideMark/>
          </w:tcPr>
          <w:p w:rsidR="004C4BA7" w:rsidRDefault="004C4BA7" w:rsidP="00FF7646">
            <w:pPr>
              <w:widowControl w:val="0"/>
              <w:autoSpaceDE w:val="0"/>
              <w:autoSpaceDN w:val="0"/>
              <w:adjustRightInd w:val="0"/>
              <w:spacing w:after="0" w:line="240" w:lineRule="auto"/>
              <w:rPr>
                <w:rFonts w:ascii="Calibri" w:hAnsi="Calibri" w:cs="Calibri"/>
              </w:rPr>
            </w:pPr>
            <w:proofErr w:type="gramStart"/>
            <w:r>
              <w:rPr>
                <w:rFonts w:ascii="Calibri" w:hAnsi="Calibri" w:cs="Calibri"/>
              </w:rPr>
              <w:t>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roofErr w:type="gramEnd"/>
          </w:p>
        </w:tc>
      </w:tr>
    </w:tbl>
    <w:p w:rsidR="004C4BA7" w:rsidRDefault="004C4BA7" w:rsidP="004C4BA7">
      <w:pPr>
        <w:widowControl w:val="0"/>
        <w:autoSpaceDE w:val="0"/>
        <w:autoSpaceDN w:val="0"/>
        <w:adjustRightInd w:val="0"/>
        <w:spacing w:after="0" w:line="240" w:lineRule="auto"/>
        <w:jc w:val="center"/>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rPr>
      </w:pPr>
    </w:p>
    <w:p w:rsidR="004C4BA7" w:rsidRDefault="004C4BA7" w:rsidP="004C4BA7">
      <w:pPr>
        <w:widowControl w:val="0"/>
        <w:autoSpaceDE w:val="0"/>
        <w:autoSpaceDN w:val="0"/>
        <w:adjustRightInd w:val="0"/>
        <w:spacing w:after="0" w:line="240" w:lineRule="auto"/>
        <w:jc w:val="center"/>
        <w:rPr>
          <w:rFonts w:ascii="Calibri" w:hAnsi="Calibri" w:cs="Calibri"/>
        </w:rPr>
      </w:pPr>
    </w:p>
    <w:p w:rsidR="008F1F67" w:rsidRDefault="008F1F67"/>
    <w:sectPr w:rsidR="008F1F67" w:rsidSect="004C4BA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C55"/>
    <w:rsid w:val="00041C55"/>
    <w:rsid w:val="00306A2D"/>
    <w:rsid w:val="004C4BA7"/>
    <w:rsid w:val="008F1F67"/>
    <w:rsid w:val="00E83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B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C4BA7"/>
    <w:rPr>
      <w:color w:val="0000FF"/>
      <w:u w:val="single"/>
    </w:rPr>
  </w:style>
  <w:style w:type="paragraph" w:styleId="a4">
    <w:name w:val="Balloon Text"/>
    <w:basedOn w:val="a"/>
    <w:link w:val="a5"/>
    <w:uiPriority w:val="99"/>
    <w:semiHidden/>
    <w:unhideWhenUsed/>
    <w:rsid w:val="00306A2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06A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B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C4BA7"/>
    <w:rPr>
      <w:color w:val="0000FF"/>
      <w:u w:val="single"/>
    </w:rPr>
  </w:style>
  <w:style w:type="paragraph" w:styleId="a4">
    <w:name w:val="Balloon Text"/>
    <w:basedOn w:val="a"/>
    <w:link w:val="a5"/>
    <w:uiPriority w:val="99"/>
    <w:semiHidden/>
    <w:unhideWhenUsed/>
    <w:rsid w:val="00306A2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06A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C243662495DED18779B4557E202BB768303CD458326A5A153E896EE0840BEA1EC58892A322DB9001w9L" TargetMode="External"/><Relationship Id="rId13" Type="http://schemas.openxmlformats.org/officeDocument/2006/relationships/hyperlink" Target="consultantplus://offline/ref=22C243662495DED18779B4557E202BB768303CD458326A5A153E896EE0840BEA1EC58890A2230Dw3L" TargetMode="External"/><Relationship Id="rId3" Type="http://schemas.openxmlformats.org/officeDocument/2006/relationships/settings" Target="settings.xml"/><Relationship Id="rId7" Type="http://schemas.openxmlformats.org/officeDocument/2006/relationships/hyperlink" Target="consultantplus://offline/ref=22C243662495DED18779B4557E202BB768303CD458326A5A153E896EE0840BEA1EC58890A2220Dw3L" TargetMode="External"/><Relationship Id="rId12" Type="http://schemas.openxmlformats.org/officeDocument/2006/relationships/hyperlink" Target="consultantplus://offline/ref=22C243662495DED18779B4557E202BB768303CD458326A5A153E896EE0840BEA1EC58892A322DB9101wCL"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2C243662495DED18779B4557E202BB768303CD458326A5A153E896EE0840BEA1EC58892A322DE9001wEL" TargetMode="External"/><Relationship Id="rId11" Type="http://schemas.openxmlformats.org/officeDocument/2006/relationships/hyperlink" Target="consultantplus://offline/ref=22C243662495DED18779B4557E202BB768303CD458326A5A153E896EE0840BEA1EC58892A322DB9001w8L" TargetMode="External"/><Relationship Id="rId5" Type="http://schemas.openxmlformats.org/officeDocument/2006/relationships/hyperlink" Target="consultantplus://offline/ref=22C243662495DED18779B4557E202BB768303CD458326A5A153E896EE0840BEA1EC58890A2230DwDL" TargetMode="External"/><Relationship Id="rId15" Type="http://schemas.openxmlformats.org/officeDocument/2006/relationships/fontTable" Target="fontTable.xml"/><Relationship Id="rId10" Type="http://schemas.openxmlformats.org/officeDocument/2006/relationships/hyperlink" Target="consultantplus://offline/ref=22C243662495DED18779B4557E202BB768303CD458326A5A153E896EE0840BEA1EC58892A322DE9701w0L" TargetMode="External"/><Relationship Id="rId4" Type="http://schemas.openxmlformats.org/officeDocument/2006/relationships/webSettings" Target="webSettings.xml"/><Relationship Id="rId9" Type="http://schemas.openxmlformats.org/officeDocument/2006/relationships/hyperlink" Target="consultantplus://offline/ref=22C243662495DED18779B4557E202BB768303CD458326A5A153E896EE0840BEA1EC58892A322DE9101wBL" TargetMode="External"/><Relationship Id="rId14" Type="http://schemas.openxmlformats.org/officeDocument/2006/relationships/hyperlink" Target="consultantplus://offline/ref=22C243662495DED18779B4557E202BB768303CD458326A5A153E896EE0840BEA1EC58890A2250Dw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632</Words>
  <Characters>3606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2016-02-08T09:37:00Z</cp:lastPrinted>
  <dcterms:created xsi:type="dcterms:W3CDTF">2016-02-04T14:13:00Z</dcterms:created>
  <dcterms:modified xsi:type="dcterms:W3CDTF">2016-02-08T09:37:00Z</dcterms:modified>
</cp:coreProperties>
</file>