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6B" w:rsidRPr="0049336B" w:rsidRDefault="0049336B" w:rsidP="0049336B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336B">
        <w:rPr>
          <w:rFonts w:ascii="Times New Roman" w:hAnsi="Times New Roman"/>
          <w:color w:val="000000"/>
          <w:sz w:val="28"/>
          <w:szCs w:val="28"/>
          <w:lang w:eastAsia="ru-RU"/>
        </w:rPr>
        <w:t>Российская Федерация</w:t>
      </w:r>
    </w:p>
    <w:p w:rsidR="0049336B" w:rsidRPr="0049336B" w:rsidRDefault="0049336B" w:rsidP="0049336B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336B">
        <w:rPr>
          <w:rFonts w:ascii="Times New Roman" w:hAnsi="Times New Roman"/>
          <w:color w:val="000000"/>
          <w:sz w:val="28"/>
          <w:szCs w:val="28"/>
          <w:lang w:eastAsia="ru-RU"/>
        </w:rPr>
        <w:t>Брянская область</w:t>
      </w:r>
    </w:p>
    <w:p w:rsidR="0049336B" w:rsidRPr="0049336B" w:rsidRDefault="0049336B" w:rsidP="0049336B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336B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ГОРОДА ФОКИНО</w:t>
      </w:r>
    </w:p>
    <w:p w:rsidR="0049336B" w:rsidRPr="0049336B" w:rsidRDefault="0049336B" w:rsidP="0049336B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336B">
        <w:rPr>
          <w:rFonts w:ascii="Times New Roman" w:hAnsi="Times New Roman"/>
          <w:color w:val="000000"/>
          <w:sz w:val="28"/>
          <w:szCs w:val="28"/>
          <w:lang w:eastAsia="ru-RU"/>
        </w:rPr>
        <w:t>(Администрация г. Фокино)</w:t>
      </w:r>
    </w:p>
    <w:p w:rsidR="0049336B" w:rsidRPr="0049336B" w:rsidRDefault="0049336B" w:rsidP="0049336B">
      <w:pPr>
        <w:spacing w:after="20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7528B8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ПРОЕКТ</w:t>
      </w:r>
    </w:p>
    <w:p w:rsidR="0049336B" w:rsidRPr="0049336B" w:rsidRDefault="0049336B" w:rsidP="0049336B">
      <w:pPr>
        <w:spacing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9336B">
        <w:rPr>
          <w:rFonts w:ascii="Times New Roman" w:eastAsia="Times New Roman" w:hAnsi="Times New Roman"/>
          <w:color w:val="000000"/>
          <w:sz w:val="28"/>
          <w:szCs w:val="28"/>
        </w:rPr>
        <w:t>ПОСТАНОВЛЕНИЕ</w:t>
      </w:r>
    </w:p>
    <w:p w:rsidR="0049336B" w:rsidRPr="0049336B" w:rsidRDefault="0049336B" w:rsidP="0049336B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9336B" w:rsidRPr="0049336B" w:rsidRDefault="0049336B" w:rsidP="0049336B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9336B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Pr="0049336B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7528B8">
        <w:rPr>
          <w:rFonts w:ascii="Times New Roman" w:eastAsia="Times New Roman" w:hAnsi="Times New Roman"/>
          <w:color w:val="000000"/>
          <w:sz w:val="28"/>
          <w:szCs w:val="28"/>
        </w:rPr>
        <w:t xml:space="preserve">декабря </w:t>
      </w:r>
      <w:r w:rsidRPr="004933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9336B">
        <w:rPr>
          <w:rFonts w:ascii="Times New Roman" w:eastAsia="Times New Roman" w:hAnsi="Times New Roman"/>
          <w:color w:val="000000"/>
          <w:sz w:val="28"/>
          <w:szCs w:val="28"/>
        </w:rPr>
        <w:t xml:space="preserve">2021 г.  </w:t>
      </w:r>
      <w:r w:rsidRPr="0049336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</w:t>
      </w:r>
      <w:r w:rsidRPr="004933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9336B"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 w:rsidRPr="0049336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gramStart"/>
      <w:r w:rsidRPr="0049336B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</w:p>
    <w:p w:rsidR="0049336B" w:rsidRPr="0049336B" w:rsidRDefault="0049336B" w:rsidP="0049336B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9336B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г. Фокино</w:t>
      </w:r>
    </w:p>
    <w:p w:rsidR="0049336B" w:rsidRPr="0049336B" w:rsidRDefault="0049336B" w:rsidP="0049336B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9336B" w:rsidRPr="0049336B" w:rsidRDefault="0049336B" w:rsidP="0049336B">
      <w:pPr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«</w:t>
      </w:r>
      <w:r w:rsidRPr="0049336B">
        <w:rPr>
          <w:rFonts w:ascii="Times New Roman" w:hAnsi="Times New Roman"/>
          <w:spacing w:val="8"/>
          <w:sz w:val="28"/>
          <w:szCs w:val="28"/>
        </w:rPr>
        <w:t xml:space="preserve">Об утверждении программы </w:t>
      </w:r>
    </w:p>
    <w:p w:rsidR="0049336B" w:rsidRPr="0049336B" w:rsidRDefault="0049336B" w:rsidP="0049336B">
      <w:pPr>
        <w:jc w:val="both"/>
        <w:rPr>
          <w:rFonts w:ascii="Times New Roman" w:hAnsi="Times New Roman"/>
          <w:spacing w:val="8"/>
          <w:sz w:val="28"/>
          <w:szCs w:val="28"/>
        </w:rPr>
      </w:pPr>
      <w:r w:rsidRPr="0049336B">
        <w:rPr>
          <w:rFonts w:ascii="Times New Roman" w:hAnsi="Times New Roman"/>
          <w:spacing w:val="8"/>
          <w:sz w:val="28"/>
          <w:szCs w:val="28"/>
        </w:rPr>
        <w:t>профилактики нарушений рисков</w:t>
      </w:r>
    </w:p>
    <w:p w:rsidR="0049336B" w:rsidRDefault="0049336B" w:rsidP="0049336B">
      <w:pPr>
        <w:jc w:val="both"/>
        <w:rPr>
          <w:rFonts w:ascii="Times New Roman" w:hAnsi="Times New Roman"/>
          <w:spacing w:val="8"/>
          <w:sz w:val="28"/>
          <w:szCs w:val="28"/>
        </w:rPr>
      </w:pPr>
      <w:r w:rsidRPr="0049336B">
        <w:rPr>
          <w:rFonts w:ascii="Times New Roman" w:hAnsi="Times New Roman"/>
          <w:spacing w:val="8"/>
          <w:sz w:val="28"/>
          <w:szCs w:val="28"/>
        </w:rPr>
        <w:t xml:space="preserve">причинения вреда (ущерба) </w:t>
      </w:r>
    </w:p>
    <w:p w:rsidR="0049336B" w:rsidRDefault="0049336B" w:rsidP="0049336B">
      <w:pPr>
        <w:jc w:val="both"/>
        <w:rPr>
          <w:rFonts w:ascii="Times New Roman" w:hAnsi="Times New Roman"/>
          <w:spacing w:val="8"/>
          <w:sz w:val="28"/>
          <w:szCs w:val="28"/>
        </w:rPr>
      </w:pPr>
      <w:r w:rsidRPr="0049336B">
        <w:rPr>
          <w:rFonts w:ascii="Times New Roman" w:hAnsi="Times New Roman"/>
          <w:spacing w:val="8"/>
          <w:sz w:val="28"/>
          <w:szCs w:val="28"/>
        </w:rPr>
        <w:t>охраняемым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9336B">
        <w:rPr>
          <w:rFonts w:ascii="Times New Roman" w:hAnsi="Times New Roman"/>
          <w:spacing w:val="8"/>
          <w:sz w:val="28"/>
          <w:szCs w:val="28"/>
        </w:rPr>
        <w:t xml:space="preserve">законом ценностям </w:t>
      </w:r>
    </w:p>
    <w:p w:rsidR="0049336B" w:rsidRDefault="0049336B" w:rsidP="0049336B">
      <w:pPr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по муниципальному земельному</w:t>
      </w:r>
      <w:r w:rsidRPr="0049336B">
        <w:rPr>
          <w:rFonts w:ascii="Times New Roman" w:hAnsi="Times New Roman"/>
          <w:spacing w:val="8"/>
          <w:sz w:val="28"/>
          <w:szCs w:val="28"/>
        </w:rPr>
        <w:t xml:space="preserve"> </w:t>
      </w:r>
    </w:p>
    <w:p w:rsidR="0049336B" w:rsidRDefault="0049336B" w:rsidP="0049336B">
      <w:pPr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контролю в границах </w:t>
      </w:r>
      <w:proofErr w:type="gramStart"/>
      <w:r>
        <w:rPr>
          <w:rFonts w:ascii="Times New Roman" w:hAnsi="Times New Roman"/>
          <w:spacing w:val="8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pacing w:val="8"/>
          <w:sz w:val="28"/>
          <w:szCs w:val="28"/>
        </w:rPr>
        <w:t xml:space="preserve"> </w:t>
      </w:r>
    </w:p>
    <w:p w:rsidR="0049336B" w:rsidRDefault="0049336B" w:rsidP="0049336B">
      <w:pPr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округа город Фокино Брянской области</w:t>
      </w:r>
    </w:p>
    <w:p w:rsidR="0049336B" w:rsidRPr="0049336B" w:rsidRDefault="0049336B" w:rsidP="0049336B">
      <w:pPr>
        <w:jc w:val="both"/>
        <w:rPr>
          <w:rFonts w:ascii="Times New Roman" w:hAnsi="Times New Roman"/>
          <w:spacing w:val="8"/>
          <w:sz w:val="28"/>
          <w:szCs w:val="28"/>
        </w:rPr>
      </w:pPr>
      <w:r w:rsidRPr="0049336B">
        <w:rPr>
          <w:rFonts w:ascii="Times New Roman" w:hAnsi="Times New Roman"/>
          <w:spacing w:val="8"/>
          <w:sz w:val="28"/>
          <w:szCs w:val="28"/>
        </w:rPr>
        <w:t xml:space="preserve"> на 2022год</w:t>
      </w:r>
      <w:r>
        <w:rPr>
          <w:rFonts w:ascii="Times New Roman" w:hAnsi="Times New Roman"/>
          <w:spacing w:val="8"/>
          <w:sz w:val="28"/>
          <w:szCs w:val="28"/>
        </w:rPr>
        <w:t>»</w:t>
      </w:r>
      <w:r w:rsidRPr="0049336B">
        <w:rPr>
          <w:rFonts w:ascii="Times New Roman" w:hAnsi="Times New Roman"/>
          <w:spacing w:val="8"/>
          <w:sz w:val="28"/>
          <w:szCs w:val="28"/>
        </w:rPr>
        <w:t xml:space="preserve"> </w:t>
      </w:r>
    </w:p>
    <w:p w:rsidR="0049336B" w:rsidRPr="0049336B" w:rsidRDefault="0049336B" w:rsidP="0049336B">
      <w:pPr>
        <w:jc w:val="both"/>
        <w:rPr>
          <w:rFonts w:ascii="Times New Roman" w:hAnsi="Times New Roman"/>
          <w:spacing w:val="8"/>
          <w:sz w:val="28"/>
          <w:szCs w:val="28"/>
        </w:rPr>
      </w:pPr>
    </w:p>
    <w:p w:rsidR="0049336B" w:rsidRPr="0049336B" w:rsidRDefault="0049336B" w:rsidP="0049336B">
      <w:pPr>
        <w:jc w:val="center"/>
        <w:rPr>
          <w:rFonts w:ascii="Times New Roman" w:hAnsi="Times New Roman"/>
          <w:b/>
          <w:spacing w:val="8"/>
          <w:sz w:val="28"/>
          <w:szCs w:val="28"/>
        </w:rPr>
      </w:pPr>
    </w:p>
    <w:p w:rsidR="0049336B" w:rsidRDefault="0049336B" w:rsidP="0049336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9336B">
        <w:rPr>
          <w:rFonts w:ascii="Times New Roman" w:hAnsi="Times New Roman"/>
          <w:spacing w:val="8"/>
          <w:sz w:val="28"/>
          <w:szCs w:val="28"/>
        </w:rPr>
        <w:t xml:space="preserve">В соответствии с </w:t>
      </w:r>
      <w:r w:rsidRPr="0049336B">
        <w:rPr>
          <w:rFonts w:ascii="Times New Roman" w:hAnsi="Times New Roman"/>
          <w:sz w:val="28"/>
          <w:szCs w:val="28"/>
        </w:rPr>
        <w:t xml:space="preserve">Постановлением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</w:t>
      </w:r>
    </w:p>
    <w:p w:rsidR="0049336B" w:rsidRDefault="0049336B" w:rsidP="0049336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336B" w:rsidRPr="004F1144" w:rsidRDefault="0049336B" w:rsidP="0049336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144"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9336B" w:rsidRPr="0049336B" w:rsidRDefault="0049336B" w:rsidP="0049336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336B" w:rsidRDefault="0049336B" w:rsidP="0049336B">
      <w:pPr>
        <w:jc w:val="both"/>
        <w:rPr>
          <w:rFonts w:ascii="Times New Roman" w:hAnsi="Times New Roman"/>
          <w:spacing w:val="8"/>
          <w:sz w:val="28"/>
          <w:szCs w:val="28"/>
        </w:rPr>
      </w:pPr>
      <w:r w:rsidRPr="0049336B">
        <w:rPr>
          <w:rFonts w:ascii="Times New Roman" w:hAnsi="Times New Roman"/>
          <w:sz w:val="28"/>
          <w:szCs w:val="28"/>
        </w:rPr>
        <w:t xml:space="preserve">         1.Утвердить программу профилактики нарушений рисков причинения вреда (ущерба) охраняемым законом ценностям </w:t>
      </w:r>
      <w:r>
        <w:rPr>
          <w:rFonts w:ascii="Times New Roman" w:hAnsi="Times New Roman"/>
          <w:spacing w:val="8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pacing w:val="8"/>
          <w:sz w:val="28"/>
          <w:szCs w:val="28"/>
        </w:rPr>
        <w:t>муниципальному</w:t>
      </w:r>
      <w:proofErr w:type="gramEnd"/>
      <w:r>
        <w:rPr>
          <w:rFonts w:ascii="Times New Roman" w:hAnsi="Times New Roman"/>
          <w:spacing w:val="8"/>
          <w:sz w:val="28"/>
          <w:szCs w:val="28"/>
        </w:rPr>
        <w:t xml:space="preserve"> земельному</w:t>
      </w:r>
      <w:r w:rsidRPr="0049336B">
        <w:rPr>
          <w:rFonts w:ascii="Times New Roman" w:hAnsi="Times New Roman"/>
          <w:spacing w:val="8"/>
          <w:sz w:val="28"/>
          <w:szCs w:val="28"/>
        </w:rPr>
        <w:t xml:space="preserve"> </w:t>
      </w:r>
    </w:p>
    <w:p w:rsidR="0049336B" w:rsidRDefault="0049336B" w:rsidP="0049336B">
      <w:pPr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контролю в границах городского округа город Фокино Брянской области</w:t>
      </w:r>
    </w:p>
    <w:p w:rsidR="0049336B" w:rsidRPr="0049336B" w:rsidRDefault="0049336B" w:rsidP="0049336B">
      <w:pPr>
        <w:jc w:val="both"/>
        <w:rPr>
          <w:rFonts w:ascii="Times New Roman" w:hAnsi="Times New Roman"/>
          <w:spacing w:val="8"/>
          <w:sz w:val="28"/>
          <w:szCs w:val="28"/>
        </w:rPr>
      </w:pPr>
      <w:r w:rsidRPr="0049336B">
        <w:rPr>
          <w:rFonts w:ascii="Times New Roman" w:hAnsi="Times New Roman"/>
          <w:spacing w:val="8"/>
          <w:sz w:val="28"/>
          <w:szCs w:val="28"/>
        </w:rPr>
        <w:t xml:space="preserve"> на 2022год</w:t>
      </w:r>
      <w:r>
        <w:rPr>
          <w:rFonts w:ascii="Times New Roman" w:hAnsi="Times New Roman"/>
          <w:spacing w:val="8"/>
          <w:sz w:val="28"/>
          <w:szCs w:val="28"/>
        </w:rPr>
        <w:t>.</w:t>
      </w:r>
      <w:r w:rsidRPr="0049336B">
        <w:rPr>
          <w:rFonts w:ascii="Times New Roman" w:hAnsi="Times New Roman"/>
          <w:spacing w:val="8"/>
          <w:sz w:val="28"/>
          <w:szCs w:val="28"/>
        </w:rPr>
        <w:t xml:space="preserve"> </w:t>
      </w:r>
    </w:p>
    <w:p w:rsidR="0049336B" w:rsidRPr="0049336B" w:rsidRDefault="0049336B" w:rsidP="0049336B">
      <w:pPr>
        <w:jc w:val="both"/>
        <w:rPr>
          <w:rFonts w:ascii="Times New Roman" w:hAnsi="Times New Roman"/>
          <w:sz w:val="28"/>
          <w:szCs w:val="28"/>
        </w:rPr>
      </w:pPr>
      <w:r w:rsidRPr="0049336B">
        <w:rPr>
          <w:rFonts w:ascii="Times New Roman" w:hAnsi="Times New Roman"/>
          <w:sz w:val="28"/>
          <w:szCs w:val="28"/>
        </w:rPr>
        <w:t xml:space="preserve">       2.Настоящее постановление опубликовать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г. Фокино</w:t>
      </w:r>
      <w:r w:rsidRPr="0049336B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«Интернет».</w:t>
      </w:r>
    </w:p>
    <w:p w:rsidR="0049336B" w:rsidRPr="0049336B" w:rsidRDefault="0049336B" w:rsidP="0049336B">
      <w:pPr>
        <w:jc w:val="both"/>
        <w:rPr>
          <w:rFonts w:ascii="Times New Roman" w:hAnsi="Times New Roman"/>
          <w:sz w:val="28"/>
          <w:szCs w:val="28"/>
        </w:rPr>
      </w:pPr>
      <w:r w:rsidRPr="0049336B">
        <w:rPr>
          <w:rFonts w:ascii="Times New Roman" w:hAnsi="Times New Roman"/>
          <w:sz w:val="28"/>
          <w:szCs w:val="28"/>
        </w:rPr>
        <w:t xml:space="preserve">        3. </w:t>
      </w:r>
      <w:proofErr w:type="gramStart"/>
      <w:r w:rsidRPr="004933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336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9336B" w:rsidRPr="0049336B" w:rsidRDefault="0049336B" w:rsidP="0049336B">
      <w:pPr>
        <w:jc w:val="both"/>
        <w:rPr>
          <w:rFonts w:ascii="Times New Roman" w:hAnsi="Times New Roman"/>
          <w:sz w:val="28"/>
          <w:szCs w:val="28"/>
        </w:rPr>
      </w:pPr>
    </w:p>
    <w:p w:rsidR="0049336B" w:rsidRPr="0049336B" w:rsidRDefault="0049336B" w:rsidP="0080634B">
      <w:pPr>
        <w:spacing w:line="276" w:lineRule="auto"/>
        <w:jc w:val="right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:rsidR="0049336B" w:rsidRDefault="0049336B" w:rsidP="0080634B">
      <w:pPr>
        <w:spacing w:line="276" w:lineRule="auto"/>
        <w:jc w:val="right"/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</w:pPr>
    </w:p>
    <w:p w:rsidR="0049336B" w:rsidRDefault="0049336B" w:rsidP="0080634B">
      <w:pPr>
        <w:spacing w:line="276" w:lineRule="auto"/>
        <w:jc w:val="right"/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</w:pPr>
    </w:p>
    <w:p w:rsidR="0049336B" w:rsidRPr="0049336B" w:rsidRDefault="0049336B" w:rsidP="0049336B">
      <w:pPr>
        <w:spacing w:after="200"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9336B">
        <w:rPr>
          <w:rFonts w:ascii="Times New Roman" w:eastAsia="Times New Roman" w:hAnsi="Times New Roman"/>
          <w:color w:val="000000"/>
          <w:sz w:val="28"/>
          <w:szCs w:val="28"/>
        </w:rPr>
        <w:t>Глава</w:t>
      </w:r>
      <w:r w:rsidRPr="0049336B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                                                                         </w:t>
      </w:r>
      <w:r w:rsidRPr="0049336B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49336B">
        <w:rPr>
          <w:rFonts w:ascii="Times New Roman" w:eastAsia="Times New Roman" w:hAnsi="Times New Roman"/>
          <w:color w:val="000000"/>
          <w:sz w:val="28"/>
          <w:szCs w:val="28"/>
        </w:rPr>
        <w:t>Н.С. Гришина</w:t>
      </w:r>
    </w:p>
    <w:p w:rsidR="0049336B" w:rsidRDefault="0049336B" w:rsidP="0049336B">
      <w:pPr>
        <w:spacing w:line="276" w:lineRule="auto"/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</w:pPr>
    </w:p>
    <w:p w:rsidR="002A1FEE" w:rsidRDefault="00D15744" w:rsidP="00D157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7528B8" w:rsidRPr="00D15744" w:rsidRDefault="007528B8" w:rsidP="002A1FEE">
      <w:pPr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D15744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7528B8" w:rsidRPr="00D15744" w:rsidRDefault="007528B8" w:rsidP="007528B8">
      <w:pPr>
        <w:jc w:val="right"/>
        <w:rPr>
          <w:rFonts w:ascii="Times New Roman" w:hAnsi="Times New Roman"/>
          <w:sz w:val="28"/>
          <w:szCs w:val="28"/>
        </w:rPr>
      </w:pPr>
      <w:r w:rsidRPr="00D15744">
        <w:rPr>
          <w:rFonts w:ascii="Times New Roman" w:hAnsi="Times New Roman"/>
          <w:sz w:val="28"/>
          <w:szCs w:val="28"/>
        </w:rPr>
        <w:t xml:space="preserve">                                                  постановлением администрации</w:t>
      </w:r>
    </w:p>
    <w:p w:rsidR="007528B8" w:rsidRPr="00D15744" w:rsidRDefault="00D15744" w:rsidP="00D157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528B8" w:rsidRPr="00D15744">
        <w:rPr>
          <w:rFonts w:ascii="Times New Roman" w:hAnsi="Times New Roman"/>
          <w:sz w:val="28"/>
          <w:szCs w:val="28"/>
        </w:rPr>
        <w:t>г. Фокино</w:t>
      </w:r>
    </w:p>
    <w:p w:rsidR="007528B8" w:rsidRDefault="00D15744" w:rsidP="00D15744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7528B8" w:rsidRPr="00D15744">
        <w:rPr>
          <w:rFonts w:ascii="Times New Roman" w:hAnsi="Times New Roman"/>
          <w:sz w:val="28"/>
          <w:szCs w:val="28"/>
        </w:rPr>
        <w:t>от  __ декабря  2021г</w:t>
      </w:r>
      <w:r w:rsidR="007528B8" w:rsidRPr="00B13F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5744">
        <w:rPr>
          <w:rFonts w:ascii="Times New Roman" w:hAnsi="Times New Roman"/>
          <w:sz w:val="28"/>
          <w:szCs w:val="28"/>
        </w:rPr>
        <w:t>№ __</w:t>
      </w:r>
      <w:proofErr w:type="gramStart"/>
      <w:r w:rsidRPr="00D15744">
        <w:rPr>
          <w:rFonts w:ascii="Times New Roman" w:hAnsi="Times New Roman"/>
          <w:sz w:val="28"/>
          <w:szCs w:val="28"/>
        </w:rPr>
        <w:t>_-</w:t>
      </w:r>
      <w:proofErr w:type="gramEnd"/>
      <w:r w:rsidRPr="00D15744">
        <w:rPr>
          <w:rFonts w:ascii="Times New Roman" w:hAnsi="Times New Roman"/>
          <w:sz w:val="28"/>
          <w:szCs w:val="28"/>
        </w:rPr>
        <w:t>П</w:t>
      </w:r>
    </w:p>
    <w:p w:rsidR="002A1FEE" w:rsidRDefault="002A1FEE" w:rsidP="007528B8">
      <w:pPr>
        <w:widowControl w:val="0"/>
        <w:tabs>
          <w:tab w:val="left" w:pos="8364"/>
        </w:tabs>
        <w:autoSpaceDE w:val="0"/>
        <w:autoSpaceDN w:val="0"/>
        <w:adjustRightInd w:val="0"/>
        <w:ind w:firstLine="7088"/>
        <w:rPr>
          <w:b/>
          <w:sz w:val="24"/>
          <w:szCs w:val="24"/>
        </w:rPr>
      </w:pPr>
    </w:p>
    <w:p w:rsidR="002A1FEE" w:rsidRDefault="002A1FEE" w:rsidP="007528B8">
      <w:pPr>
        <w:widowControl w:val="0"/>
        <w:tabs>
          <w:tab w:val="left" w:pos="8364"/>
        </w:tabs>
        <w:autoSpaceDE w:val="0"/>
        <w:autoSpaceDN w:val="0"/>
        <w:adjustRightInd w:val="0"/>
        <w:ind w:firstLine="7088"/>
        <w:rPr>
          <w:b/>
          <w:sz w:val="24"/>
          <w:szCs w:val="24"/>
        </w:rPr>
      </w:pPr>
    </w:p>
    <w:p w:rsidR="0080634B" w:rsidRDefault="0080634B" w:rsidP="0080634B">
      <w:pPr>
        <w:jc w:val="center"/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  <w:t>П</w:t>
      </w:r>
      <w:r w:rsidRPr="008624EE"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  <w:t>рограмм</w:t>
      </w:r>
      <w:r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  <w:t>а</w:t>
      </w:r>
      <w:r w:rsidRPr="008624EE"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  <w:t xml:space="preserve"> профилактики рисков причинения</w:t>
      </w:r>
      <w:r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8624EE"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  <w:t>вреда (ущерба) охраняемым законом ценностям по</w:t>
      </w:r>
      <w:r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  <w:t xml:space="preserve"> м</w:t>
      </w:r>
      <w:r w:rsidRPr="008624EE"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  <w:t>униципальному</w:t>
      </w:r>
      <w:r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8624EE"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  <w:t>земельному контролю</w:t>
      </w:r>
      <w:r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  <w:t xml:space="preserve"> в границах  городского округа город Фокино Брянской области</w:t>
      </w:r>
      <w:r w:rsidRPr="008624EE"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  <w:t xml:space="preserve"> на 2022 год</w:t>
      </w:r>
    </w:p>
    <w:p w:rsidR="0080634B" w:rsidRPr="00302AAE" w:rsidRDefault="0080634B" w:rsidP="0080634B">
      <w:pPr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</w:pPr>
    </w:p>
    <w:p w:rsidR="0080634B" w:rsidRDefault="0080634B" w:rsidP="0080634B">
      <w:pPr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419A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Раздел 1. </w:t>
      </w:r>
      <w:r w:rsidRPr="00302AAE">
        <w:rPr>
          <w:rFonts w:ascii="PT Astra Serif" w:eastAsia="Times New Roman" w:hAnsi="PT Astra Serif"/>
          <w:b/>
          <w:sz w:val="28"/>
          <w:szCs w:val="28"/>
          <w:lang w:eastAsia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302AAE">
        <w:rPr>
          <w:rFonts w:ascii="PT Astra Serif" w:eastAsia="Times New Roman" w:hAnsi="PT Astra Serif"/>
          <w:b/>
          <w:sz w:val="28"/>
          <w:szCs w:val="28"/>
          <w:lang w:eastAsia="ru-RU"/>
        </w:rPr>
        <w:t>на решение которых направлена программа профилактики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A8544B">
        <w:rPr>
          <w:rFonts w:ascii="PT Astra Serif" w:eastAsia="Times New Roman" w:hAnsi="PT Astra Serif"/>
          <w:b/>
          <w:sz w:val="28"/>
          <w:szCs w:val="28"/>
          <w:lang w:eastAsia="ru-RU"/>
        </w:rPr>
        <w:t>рисков причинения вреда (ущерба) охраняемым законом ценностям по муниципальному земельному контролю в границах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  <w:t>городского округа город Фокино Брянской области</w:t>
      </w:r>
      <w:r w:rsidRPr="00A8544B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2022 год</w:t>
      </w:r>
    </w:p>
    <w:p w:rsidR="0080634B" w:rsidRPr="007419A5" w:rsidRDefault="0080634B" w:rsidP="0080634B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0634B" w:rsidRDefault="0080634B" w:rsidP="0080634B">
      <w:pPr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proofErr w:type="gramStart"/>
      <w:r w:rsidRPr="00C33AAE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Муниципальный земельный контроль – деятельность, направленная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</w:t>
      </w:r>
      <w:r w:rsidRPr="00C33AAE">
        <w:rPr>
          <w:rFonts w:ascii="PT Astra Serif" w:eastAsia="Times New Roman" w:hAnsi="PT Astra Serif"/>
          <w:sz w:val="28"/>
          <w:szCs w:val="28"/>
          <w:lang w:eastAsia="ru-RU"/>
        </w:rPr>
        <w:t xml:space="preserve">на предупреждение, выявление и пресечение нарушений обязательных требований земельного законодательства (далее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Pr="00C33AAE">
        <w:rPr>
          <w:rFonts w:ascii="PT Astra Serif" w:eastAsia="Times New Roman" w:hAnsi="PT Astra Serif"/>
          <w:sz w:val="28"/>
          <w:szCs w:val="28"/>
          <w:lang w:eastAsia="ru-RU"/>
        </w:rPr>
        <w:t xml:space="preserve">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</w:t>
      </w:r>
      <w:r w:rsidRPr="00C33AAE">
        <w:rPr>
          <w:rFonts w:ascii="PT Astra Serif" w:eastAsia="Times New Roman" w:hAnsi="PT Astra Serif"/>
          <w:sz w:val="28"/>
          <w:szCs w:val="28"/>
          <w:lang w:eastAsia="ru-RU"/>
        </w:rPr>
        <w:t xml:space="preserve">по пресечению выявленных нарушений обязательных требований, устранению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</w:t>
      </w:r>
      <w:r w:rsidRPr="00C33AAE">
        <w:rPr>
          <w:rFonts w:ascii="PT Astra Serif" w:eastAsia="Times New Roman" w:hAnsi="PT Astra Serif"/>
          <w:sz w:val="28"/>
          <w:szCs w:val="28"/>
          <w:lang w:eastAsia="ru-RU"/>
        </w:rPr>
        <w:t>их последствий и (или) восстановлению правового положения, существовавшего до</w:t>
      </w:r>
      <w:proofErr w:type="gramEnd"/>
      <w:r w:rsidRPr="00C33AAE">
        <w:rPr>
          <w:rFonts w:ascii="PT Astra Serif" w:eastAsia="Times New Roman" w:hAnsi="PT Astra Serif"/>
          <w:sz w:val="28"/>
          <w:szCs w:val="28"/>
          <w:lang w:eastAsia="ru-RU"/>
        </w:rPr>
        <w:t xml:space="preserve"> возникновения таких нарушений.</w:t>
      </w:r>
    </w:p>
    <w:p w:rsidR="0080634B" w:rsidRDefault="0080634B" w:rsidP="0080634B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Муниципальный земельный контроль на территории </w:t>
      </w:r>
      <w:r w:rsidRPr="005A3AE3"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  <w:t>городского округа город Фокино Брянской области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осуществляется Комитетом по управлению муниципальным имуществом города Фокино (далее – орган муниципального земельного контроля)</w:t>
      </w:r>
      <w:r w:rsidRPr="004D241E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80634B" w:rsidRDefault="0080634B" w:rsidP="0080634B">
      <w:pPr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proofErr w:type="gramStart"/>
      <w:r w:rsidRPr="00D80454">
        <w:rPr>
          <w:rFonts w:ascii="PT Astra Serif" w:eastAsia="Times New Roman" w:hAnsi="PT Astra Serif"/>
          <w:sz w:val="28"/>
          <w:szCs w:val="28"/>
          <w:lang w:eastAsia="ru-RU"/>
        </w:rPr>
        <w:t>Муниципальный земельный контроль осуществляется посредством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80454">
        <w:rPr>
          <w:rFonts w:ascii="PT Astra Serif" w:eastAsia="Times New Roman" w:hAnsi="PT Astra Serif"/>
          <w:sz w:val="28"/>
          <w:szCs w:val="28"/>
          <w:lang w:eastAsia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Pr="00D80454">
        <w:rPr>
          <w:rFonts w:ascii="PT Astra Serif" w:eastAsia="Times New Roman" w:hAnsi="PT Astra Serif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Pr="008F7E9A">
        <w:rPr>
          <w:rFonts w:ascii="PT Astra Serif" w:eastAsia="Times New Roman" w:hAnsi="PT Astra Serif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Pr="008F7E9A">
        <w:rPr>
          <w:rFonts w:ascii="PT Astra Serif" w:eastAsia="Times New Roman" w:hAnsi="PT Astra Serif"/>
          <w:sz w:val="28"/>
          <w:szCs w:val="28"/>
          <w:lang w:eastAsia="ru-RU"/>
        </w:rPr>
        <w:t xml:space="preserve">организации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</w:t>
      </w:r>
      <w:r w:rsidRPr="008F7E9A">
        <w:rPr>
          <w:rFonts w:ascii="PT Astra Serif" w:eastAsia="Times New Roman" w:hAnsi="PT Astra Serif"/>
          <w:sz w:val="28"/>
          <w:szCs w:val="28"/>
          <w:lang w:eastAsia="ru-RU"/>
        </w:rPr>
        <w:t>и проведения мероприятий по контролю</w:t>
      </w:r>
      <w:proofErr w:type="gramEnd"/>
      <w:r w:rsidRPr="008F7E9A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proofErr w:type="gramStart"/>
      <w:r w:rsidRPr="008F7E9A">
        <w:rPr>
          <w:rFonts w:ascii="PT Astra Serif" w:eastAsia="Times New Roman" w:hAnsi="PT Astra Serif"/>
          <w:sz w:val="28"/>
          <w:szCs w:val="28"/>
          <w:lang w:eastAsia="ru-RU"/>
        </w:rPr>
        <w:t>осуществляемых</w:t>
      </w:r>
      <w:proofErr w:type="gramEnd"/>
      <w:r w:rsidRPr="008F7E9A">
        <w:rPr>
          <w:rFonts w:ascii="PT Astra Serif" w:eastAsia="Times New Roman" w:hAnsi="PT Astra Serif"/>
          <w:sz w:val="28"/>
          <w:szCs w:val="28"/>
          <w:lang w:eastAsia="ru-RU"/>
        </w:rPr>
        <w:t xml:space="preserve"> без взаимодействия                                     с юридическими лицами, индивидуальными предпринимателями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80634B" w:rsidRDefault="0080634B" w:rsidP="0080634B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9E73EF">
        <w:rPr>
          <w:rFonts w:ascii="PT Astra Serif" w:eastAsia="Times New Roman" w:hAnsi="PT Astra Serif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в границах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городского округа город Фокино </w:t>
      </w:r>
      <w:r w:rsidRPr="009E73EF">
        <w:rPr>
          <w:rFonts w:ascii="PT Astra Serif" w:eastAsia="Times New Roman" w:hAnsi="PT Astra Serif"/>
          <w:sz w:val="28"/>
          <w:szCs w:val="28"/>
          <w:lang w:eastAsia="ru-RU"/>
        </w:rPr>
        <w:t xml:space="preserve"> на 2022 год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(далее – программа профилактики) </w:t>
      </w:r>
      <w:r w:rsidRPr="00BB7832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разработана в соответствии со статьей 44 Федерального закона от 31</w:t>
      </w:r>
      <w:r>
        <w:rPr>
          <w:rFonts w:ascii="PT Astra Serif" w:eastAsia="Times New Roman" w:hAnsi="PT Astra Serif"/>
          <w:sz w:val="28"/>
          <w:szCs w:val="28"/>
          <w:lang w:eastAsia="ru-RU"/>
        </w:rPr>
        <w:t>.07.</w:t>
      </w:r>
      <w:r w:rsidRPr="00BB7832">
        <w:rPr>
          <w:rFonts w:ascii="PT Astra Serif" w:eastAsia="Times New Roman" w:hAnsi="PT Astra Serif"/>
          <w:sz w:val="28"/>
          <w:szCs w:val="28"/>
          <w:lang w:eastAsia="ru-RU"/>
        </w:rPr>
        <w:t xml:space="preserve">2021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№</w:t>
      </w:r>
      <w:r w:rsidRPr="00BB7832">
        <w:rPr>
          <w:rFonts w:ascii="PT Astra Serif" w:eastAsia="Times New Roman" w:hAnsi="PT Astra Serif"/>
          <w:sz w:val="28"/>
          <w:szCs w:val="28"/>
          <w:lang w:eastAsia="ru-RU"/>
        </w:rPr>
        <w:t xml:space="preserve"> 248-ФЗ «О государственном контроле (надзоре) и муниципальном контроле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</w:t>
      </w:r>
      <w:r w:rsidRPr="00BB7832">
        <w:rPr>
          <w:rFonts w:ascii="PT Astra Serif" w:eastAsia="Times New Roman" w:hAnsi="PT Astra Serif"/>
          <w:sz w:val="28"/>
          <w:szCs w:val="28"/>
          <w:lang w:eastAsia="ru-RU"/>
        </w:rPr>
        <w:t>в Российской Федерации», постановлением Правительства Российской Федерации от 25</w:t>
      </w:r>
      <w:r>
        <w:rPr>
          <w:rFonts w:ascii="PT Astra Serif" w:eastAsia="Times New Roman" w:hAnsi="PT Astra Serif"/>
          <w:sz w:val="28"/>
          <w:szCs w:val="28"/>
          <w:lang w:eastAsia="ru-RU"/>
        </w:rPr>
        <w:t>.06.</w:t>
      </w:r>
      <w:r w:rsidRPr="00BB7832">
        <w:rPr>
          <w:rFonts w:ascii="PT Astra Serif" w:eastAsia="Times New Roman" w:hAnsi="PT Astra Serif"/>
          <w:sz w:val="28"/>
          <w:szCs w:val="28"/>
          <w:lang w:eastAsia="ru-RU"/>
        </w:rPr>
        <w:t>2021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BB7832">
        <w:rPr>
          <w:rFonts w:ascii="PT Astra Serif" w:eastAsia="Times New Roman" w:hAnsi="PT Astra Serif"/>
          <w:sz w:val="28"/>
          <w:szCs w:val="28"/>
          <w:lang w:eastAsia="ru-RU"/>
        </w:rPr>
        <w:t>№ 990 «Об утверждении Правил разработки и утверждения контрольными</w:t>
      </w:r>
      <w:proofErr w:type="gramEnd"/>
      <w:r w:rsidRPr="00BB7832">
        <w:rPr>
          <w:rFonts w:ascii="PT Astra Serif" w:eastAsia="Times New Roman" w:hAnsi="PT Astra Serif"/>
          <w:sz w:val="28"/>
          <w:szCs w:val="28"/>
          <w:lang w:eastAsia="ru-RU"/>
        </w:rPr>
        <w:t xml:space="preserve">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80634B" w:rsidRPr="00A3554A" w:rsidRDefault="0080634B" w:rsidP="00A3554A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proofErr w:type="gramStart"/>
      <w:r w:rsidRPr="00A3554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связи с вступлением в законную силу </w:t>
      </w:r>
      <w:r w:rsidR="00A3554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Положения </w:t>
      </w:r>
      <w:r w:rsidR="00A3554A" w:rsidRPr="00A3554A">
        <w:rPr>
          <w:rFonts w:ascii="Times New Roman" w:hAnsi="Times New Roman" w:cs="Times New Roman"/>
          <w:b w:val="0"/>
          <w:sz w:val="28"/>
          <w:szCs w:val="28"/>
        </w:rPr>
        <w:t>о муниципальном земельном контроле на территории городского округа город Фокино Брянской области</w:t>
      </w:r>
      <w:r w:rsidR="00A355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554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утвержденного Решением</w:t>
      </w:r>
      <w:r w:rsidR="00A3554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Совета народных депутатов города Фокино от____ №___________</w:t>
      </w:r>
      <w:r w:rsidRPr="00A3554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программа профилактики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</w:t>
      </w:r>
      <w:proofErr w:type="gramEnd"/>
      <w:r w:rsidRPr="00A3554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снижения рисков причинения ущерба охраняемым законом ценностям.</w:t>
      </w:r>
    </w:p>
    <w:p w:rsidR="0080634B" w:rsidRPr="008E141B" w:rsidRDefault="0080634B" w:rsidP="0080634B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E141B">
        <w:rPr>
          <w:rFonts w:ascii="PT Astra Serif" w:eastAsia="Times New Roman" w:hAnsi="PT Astra Serif"/>
          <w:sz w:val="28"/>
          <w:szCs w:val="28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загрязнение земельных участков отходами производства               и потребления, неиспользование участков по назначению.</w:t>
      </w:r>
    </w:p>
    <w:p w:rsidR="0080634B" w:rsidRDefault="0080634B" w:rsidP="0080634B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E141B">
        <w:rPr>
          <w:rFonts w:ascii="PT Astra Serif" w:eastAsia="Times New Roman" w:hAnsi="PT Astra Serif"/>
          <w:sz w:val="28"/>
          <w:szCs w:val="28"/>
          <w:lang w:eastAsia="ru-RU"/>
        </w:rPr>
        <w:t>Проведение профилактических мероприятий направлен</w:t>
      </w:r>
      <w:r>
        <w:rPr>
          <w:rFonts w:ascii="PT Astra Serif" w:eastAsia="Times New Roman" w:hAnsi="PT Astra Serif"/>
          <w:sz w:val="28"/>
          <w:szCs w:val="28"/>
          <w:lang w:eastAsia="ru-RU"/>
        </w:rPr>
        <w:t>о</w:t>
      </w:r>
      <w:r w:rsidRPr="008E141B">
        <w:rPr>
          <w:rFonts w:ascii="PT Astra Serif" w:eastAsia="Times New Roman" w:hAnsi="PT Astra Serif"/>
          <w:sz w:val="28"/>
          <w:szCs w:val="28"/>
          <w:lang w:eastAsia="ru-RU"/>
        </w:rPr>
        <w:t xml:space="preserve">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</w:t>
      </w:r>
      <w:r>
        <w:rPr>
          <w:rFonts w:ascii="PT Astra Serif" w:eastAsia="Times New Roman" w:hAnsi="PT Astra Serif"/>
          <w:sz w:val="28"/>
          <w:szCs w:val="28"/>
          <w:lang w:eastAsia="ru-RU"/>
        </w:rPr>
        <w:t>ствование</w:t>
      </w:r>
      <w:r w:rsidRPr="008E141B">
        <w:rPr>
          <w:rFonts w:ascii="PT Astra Serif" w:eastAsia="Times New Roman" w:hAnsi="PT Astra Serif"/>
          <w:sz w:val="28"/>
          <w:szCs w:val="28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80634B" w:rsidRDefault="0080634B" w:rsidP="0080634B">
      <w:pPr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0634B" w:rsidRDefault="0080634B" w:rsidP="0080634B">
      <w:pPr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419A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Раздел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2</w:t>
      </w:r>
      <w:r w:rsidRPr="007419A5">
        <w:rPr>
          <w:rFonts w:ascii="PT Astra Serif" w:eastAsia="Times New Roman" w:hAnsi="PT Astra Serif"/>
          <w:b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Цели и задачи реализации программы профилактики</w:t>
      </w:r>
    </w:p>
    <w:p w:rsidR="0080634B" w:rsidRPr="000A008F" w:rsidRDefault="0080634B" w:rsidP="0080634B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0634B" w:rsidRDefault="0080634B" w:rsidP="0080634B">
      <w:pPr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  <w:t>Основными целями программы профилактики являются:</w:t>
      </w:r>
    </w:p>
    <w:p w:rsidR="0080634B" w:rsidRDefault="0080634B" w:rsidP="0080634B">
      <w:pPr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1. Стимулирование </w:t>
      </w:r>
      <w:r w:rsidRPr="008E686C">
        <w:rPr>
          <w:rFonts w:ascii="PT Astra Serif" w:eastAsia="Times New Roman" w:hAnsi="PT Astra Serif"/>
          <w:sz w:val="28"/>
          <w:szCs w:val="28"/>
          <w:lang w:eastAsia="ru-RU"/>
        </w:rPr>
        <w:t xml:space="preserve">добросовестного соблюдения обязательных требований всеми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подконтрольными субъектами;</w:t>
      </w:r>
    </w:p>
    <w:p w:rsidR="0080634B" w:rsidRDefault="0080634B" w:rsidP="0080634B">
      <w:pPr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2. </w:t>
      </w:r>
      <w:r w:rsidRPr="008E686C">
        <w:rPr>
          <w:rFonts w:ascii="PT Astra Serif" w:eastAsia="Times New Roman" w:hAnsi="PT Astra Serif"/>
          <w:sz w:val="28"/>
          <w:szCs w:val="28"/>
          <w:lang w:eastAsia="ru-RU"/>
        </w:rPr>
        <w:t xml:space="preserve">Устранение условий, причин и факторов, способных привести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</w:t>
      </w:r>
      <w:r w:rsidRPr="008E686C">
        <w:rPr>
          <w:rFonts w:ascii="PT Astra Serif" w:eastAsia="Times New Roman" w:hAnsi="PT Astra Serif"/>
          <w:sz w:val="28"/>
          <w:szCs w:val="28"/>
          <w:lang w:eastAsia="ru-RU"/>
        </w:rPr>
        <w:t>к нарушениям обязательных требований и (или) причинению вреда (ущерба) охраняемым законом ценностям;</w:t>
      </w:r>
    </w:p>
    <w:p w:rsidR="0080634B" w:rsidRDefault="0080634B" w:rsidP="0080634B">
      <w:pPr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  <w:t>3. С</w:t>
      </w:r>
      <w:r w:rsidRPr="00B063C3">
        <w:rPr>
          <w:rFonts w:ascii="PT Astra Serif" w:eastAsia="Times New Roman" w:hAnsi="PT Astra Serif"/>
          <w:sz w:val="28"/>
          <w:szCs w:val="28"/>
          <w:lang w:eastAsia="ru-RU"/>
        </w:rPr>
        <w:t xml:space="preserve">оздание условий для доведения обязательных требований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</w:t>
      </w:r>
      <w:r w:rsidRPr="00B063C3">
        <w:rPr>
          <w:rFonts w:ascii="PT Astra Serif" w:eastAsia="Times New Roman" w:hAnsi="PT Astra Serif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</w:t>
      </w:r>
      <w:r w:rsidRPr="00B063C3">
        <w:rPr>
          <w:rFonts w:ascii="PT Astra Serif" w:eastAsia="Times New Roman" w:hAnsi="PT Astra Serif"/>
          <w:sz w:val="28"/>
          <w:szCs w:val="28"/>
          <w:lang w:eastAsia="ru-RU"/>
        </w:rPr>
        <w:t>их соблюдения.</w:t>
      </w:r>
    </w:p>
    <w:p w:rsidR="0080634B" w:rsidRDefault="0080634B" w:rsidP="0080634B">
      <w:pPr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ab/>
        <w:t>Основными задачами программы профилактики являются:</w:t>
      </w:r>
    </w:p>
    <w:p w:rsidR="0080634B" w:rsidRPr="00A16FB6" w:rsidRDefault="0080634B" w:rsidP="0080634B">
      <w:pPr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1. </w:t>
      </w:r>
      <w:r w:rsidRPr="00A16FB6">
        <w:rPr>
          <w:rFonts w:ascii="PT Astra Serif" w:eastAsia="Times New Roman" w:hAnsi="PT Astra Serif"/>
          <w:sz w:val="28"/>
          <w:szCs w:val="28"/>
          <w:lang w:eastAsia="ru-RU"/>
        </w:rPr>
        <w:t xml:space="preserve">Укрепление </w:t>
      </w:r>
      <w:proofErr w:type="gramStart"/>
      <w:r w:rsidRPr="00A16FB6">
        <w:rPr>
          <w:rFonts w:ascii="PT Astra Serif" w:eastAsia="Times New Roman" w:hAnsi="PT Astra Serif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A16FB6">
        <w:rPr>
          <w:rFonts w:ascii="PT Astra Serif" w:eastAsia="Times New Roman" w:hAnsi="PT Astra Serif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80634B" w:rsidRPr="00A16FB6" w:rsidRDefault="0080634B" w:rsidP="0080634B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16FB6">
        <w:rPr>
          <w:rFonts w:ascii="PT Astra Serif" w:eastAsia="Times New Roman" w:hAnsi="PT Astra Serif"/>
          <w:sz w:val="28"/>
          <w:szCs w:val="28"/>
          <w:lang w:eastAsia="ru-RU"/>
        </w:rPr>
        <w:t xml:space="preserve">2. Повышение правосознания и правовой культуры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подконтрольных субъектов</w:t>
      </w:r>
      <w:r w:rsidRPr="00A16FB6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80634B" w:rsidRPr="00A16FB6" w:rsidRDefault="0080634B" w:rsidP="0080634B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16FB6">
        <w:rPr>
          <w:rFonts w:ascii="PT Astra Serif" w:eastAsia="Times New Roman" w:hAnsi="PT Astra Serif"/>
          <w:sz w:val="28"/>
          <w:szCs w:val="28"/>
          <w:lang w:eastAsia="ru-RU"/>
        </w:rPr>
        <w:t xml:space="preserve">3.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Pr="00D668FF">
        <w:rPr>
          <w:rFonts w:ascii="PT Astra Serif" w:eastAsia="Times New Roman" w:hAnsi="PT Astra Serif"/>
          <w:sz w:val="28"/>
          <w:szCs w:val="28"/>
          <w:lang w:eastAsia="ru-RU"/>
        </w:rPr>
        <w:t>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</w:t>
      </w:r>
      <w:r w:rsidRPr="00A16FB6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80634B" w:rsidRPr="00A16FB6" w:rsidRDefault="0080634B" w:rsidP="0080634B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16FB6">
        <w:rPr>
          <w:rFonts w:ascii="PT Astra Serif" w:eastAsia="Times New Roman" w:hAnsi="PT Astra Serif"/>
          <w:sz w:val="28"/>
          <w:szCs w:val="28"/>
          <w:lang w:eastAsia="ru-RU"/>
        </w:rPr>
        <w:t xml:space="preserve">4.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 w:rsidRPr="00193D2E">
        <w:rPr>
          <w:rFonts w:ascii="PT Astra Serif" w:eastAsia="Times New Roman" w:hAnsi="PT Astra Serif"/>
          <w:sz w:val="28"/>
          <w:szCs w:val="28"/>
          <w:lang w:eastAsia="ru-RU"/>
        </w:rPr>
        <w:t>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</w:t>
      </w:r>
      <w:r w:rsidRPr="00A16FB6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80634B" w:rsidRDefault="0080634B" w:rsidP="0080634B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16FB6">
        <w:rPr>
          <w:rFonts w:ascii="PT Astra Serif" w:eastAsia="Times New Roman" w:hAnsi="PT Astra Serif"/>
          <w:sz w:val="28"/>
          <w:szCs w:val="28"/>
          <w:lang w:eastAsia="ru-RU"/>
        </w:rPr>
        <w:t xml:space="preserve">5.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Ф</w:t>
      </w:r>
      <w:r w:rsidRPr="001C32D4">
        <w:rPr>
          <w:rFonts w:ascii="PT Astra Serif" w:eastAsia="Times New Roman" w:hAnsi="PT Astra Serif"/>
          <w:sz w:val="28"/>
          <w:szCs w:val="28"/>
          <w:lang w:eastAsia="ru-RU"/>
        </w:rPr>
        <w:t>ормирование единого понимания обязательных требований законодательства у всех участников контрольной деятельности</w:t>
      </w:r>
      <w:r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80634B" w:rsidRDefault="0080634B" w:rsidP="0080634B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6. П</w:t>
      </w:r>
      <w:r w:rsidRPr="00304732">
        <w:rPr>
          <w:rFonts w:ascii="PT Astra Serif" w:eastAsia="Times New Roman" w:hAnsi="PT Astra Serif"/>
          <w:sz w:val="28"/>
          <w:szCs w:val="28"/>
          <w:lang w:eastAsia="ru-RU"/>
        </w:rPr>
        <w:t xml:space="preserve">овышение уровня правовой грамотности подконтрольных субъектов,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</w:t>
      </w:r>
      <w:r w:rsidRPr="00304732">
        <w:rPr>
          <w:rFonts w:ascii="PT Astra Serif" w:eastAsia="Times New Roman" w:hAnsi="PT Astra Serif"/>
          <w:sz w:val="28"/>
          <w:szCs w:val="28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0634B" w:rsidRDefault="0080634B" w:rsidP="0080634B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0634B" w:rsidRDefault="0080634B" w:rsidP="0080634B">
      <w:pPr>
        <w:ind w:firstLine="708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419A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Раздел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3</w:t>
      </w:r>
      <w:r w:rsidRPr="007419A5">
        <w:rPr>
          <w:rFonts w:ascii="PT Astra Serif" w:eastAsia="Times New Roman" w:hAnsi="PT Astra Serif"/>
          <w:b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Перечень профилактических мероприятий, сроки (периодичность) их проведения</w:t>
      </w:r>
    </w:p>
    <w:p w:rsidR="0080634B" w:rsidRDefault="0080634B" w:rsidP="0080634B">
      <w:pPr>
        <w:ind w:firstLine="708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80634B" w:rsidRPr="00071BDB" w:rsidTr="00537E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71BDB">
              <w:rPr>
                <w:rFonts w:ascii="PT Astra Serif" w:hAnsi="PT Astra Serif"/>
                <w:iCs/>
                <w:sz w:val="24"/>
                <w:szCs w:val="24"/>
              </w:rPr>
              <w:t xml:space="preserve">№ </w:t>
            </w:r>
            <w:proofErr w:type="gramStart"/>
            <w:r w:rsidRPr="00071BDB">
              <w:rPr>
                <w:rFonts w:ascii="PT Astra Serif" w:hAnsi="PT Astra Serif"/>
                <w:iCs/>
                <w:sz w:val="24"/>
                <w:szCs w:val="24"/>
              </w:rPr>
              <w:t>п</w:t>
            </w:r>
            <w:proofErr w:type="gramEnd"/>
            <w:r w:rsidRPr="00071BDB">
              <w:rPr>
                <w:rFonts w:ascii="PT Astra Serif" w:hAnsi="PT Astra Serif"/>
                <w:iCs/>
                <w:sz w:val="24"/>
                <w:szCs w:val="24"/>
              </w:rPr>
              <w:t>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71BDB">
              <w:rPr>
                <w:rFonts w:ascii="PT Astra Serif" w:hAnsi="PT Astra Serif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71BDB">
              <w:rPr>
                <w:rFonts w:ascii="PT Astra Serif" w:hAnsi="PT Astra Serif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71BDB">
              <w:rPr>
                <w:rFonts w:ascii="PT Astra Serif" w:hAnsi="PT Astra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80634B" w:rsidRPr="00071BDB" w:rsidTr="00537E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71BDB">
              <w:rPr>
                <w:rFonts w:ascii="PT Astra Serif" w:hAnsi="PT Astra Serif"/>
                <w:iCs/>
                <w:sz w:val="24"/>
                <w:szCs w:val="24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71BDB">
              <w:rPr>
                <w:rFonts w:ascii="PT Astra Serif" w:hAnsi="PT Astra Serif"/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71BDB">
              <w:rPr>
                <w:rFonts w:ascii="PT Astra Serif" w:hAnsi="PT Astra Serif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B16A7C" w:rsidRDefault="0033734C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pacing w:val="-4"/>
                <w:sz w:val="28"/>
                <w:szCs w:val="28"/>
                <w:lang w:eastAsia="ru-RU"/>
              </w:rPr>
              <w:t>Комитет по управлению муниципальным имуществом города Фокино</w:t>
            </w:r>
          </w:p>
        </w:tc>
      </w:tr>
      <w:tr w:rsidR="0080634B" w:rsidRPr="00071BDB" w:rsidTr="00537E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71BDB">
              <w:rPr>
                <w:rFonts w:ascii="PT Astra Serif" w:hAnsi="PT Astra Serif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71BDB">
              <w:rPr>
                <w:rFonts w:ascii="PT Astra Serif" w:hAnsi="PT Astra Serif"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71BDB">
              <w:rPr>
                <w:rFonts w:ascii="PT Astra Serif" w:hAnsi="PT Astra Serif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33734C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pacing w:val="-4"/>
                <w:sz w:val="28"/>
                <w:szCs w:val="28"/>
                <w:lang w:eastAsia="ru-RU"/>
              </w:rPr>
              <w:t>Комитет по управлению муниципальным имуществом города Фокино</w:t>
            </w:r>
          </w:p>
        </w:tc>
      </w:tr>
      <w:tr w:rsidR="0080634B" w:rsidRPr="00071BDB" w:rsidTr="00537E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71BDB">
              <w:rPr>
                <w:rFonts w:ascii="PT Astra Serif" w:hAnsi="PT Astra Serif"/>
                <w:iCs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Default="0080634B" w:rsidP="00537E3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071BDB">
              <w:rPr>
                <w:rFonts w:ascii="PT Astra Serif" w:hAnsi="PT Astra Serif"/>
                <w:iCs/>
                <w:sz w:val="24"/>
                <w:szCs w:val="24"/>
              </w:rPr>
              <w:t>Консультирование:</w:t>
            </w:r>
          </w:p>
          <w:p w:rsidR="0080634B" w:rsidRPr="004F52CE" w:rsidRDefault="0080634B" w:rsidP="00537E3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071BDB">
              <w:rPr>
                <w:rFonts w:ascii="PT Astra Serif" w:hAnsi="PT Astra Serif"/>
                <w:sz w:val="24"/>
                <w:szCs w:val="24"/>
              </w:rPr>
              <w:t>1.</w:t>
            </w:r>
            <w:r w:rsidR="0033734C">
              <w:rPr>
                <w:rFonts w:ascii="PT Astra Serif" w:hAnsi="PT Astra Serif"/>
                <w:sz w:val="24"/>
                <w:szCs w:val="24"/>
              </w:rPr>
              <w:t>Должностные лица, уполномоченные на осуществление муниципального земельного контроля,</w:t>
            </w:r>
            <w:r w:rsidRPr="00071BDB">
              <w:rPr>
                <w:rFonts w:ascii="PT Astra Serif" w:hAnsi="PT Astra Serif"/>
                <w:sz w:val="24"/>
                <w:szCs w:val="24"/>
              </w:rPr>
              <w:t xml:space="preserve"> осуществляют консультирование контролируемых лиц и их представителей:</w:t>
            </w:r>
          </w:p>
          <w:p w:rsidR="0080634B" w:rsidRPr="00071BDB" w:rsidRDefault="0080634B" w:rsidP="00537E3A">
            <w:pPr>
              <w:ind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1BDB">
              <w:rPr>
                <w:rFonts w:ascii="PT Astra Serif" w:hAnsi="PT Astra Serif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0634B" w:rsidRPr="00071BDB" w:rsidRDefault="0080634B" w:rsidP="00537E3A">
            <w:pPr>
              <w:ind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1BD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2) посредством размещения на официальном сайте Администрации </w:t>
            </w:r>
            <w:r w:rsidR="0033734C">
              <w:rPr>
                <w:rFonts w:ascii="PT Astra Serif" w:hAnsi="PT Astra Serif"/>
                <w:sz w:val="24"/>
                <w:szCs w:val="24"/>
              </w:rPr>
              <w:t xml:space="preserve">городского округа город Фокино </w:t>
            </w:r>
            <w:r>
              <w:rPr>
                <w:rFonts w:ascii="PT Astra Serif" w:hAnsi="PT Astra Serif"/>
                <w:sz w:val="24"/>
                <w:szCs w:val="24"/>
              </w:rPr>
              <w:t>Брянской области</w:t>
            </w:r>
            <w:r w:rsidRPr="00071BDB">
              <w:rPr>
                <w:rFonts w:ascii="PT Astra Serif" w:hAnsi="PT Astra Serif"/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органа муниципального земельного контроля.</w:t>
            </w:r>
          </w:p>
          <w:p w:rsidR="0080634B" w:rsidRPr="00071BDB" w:rsidRDefault="0080634B" w:rsidP="00537E3A">
            <w:pPr>
              <w:ind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1BDB">
              <w:rPr>
                <w:rFonts w:ascii="PT Astra Serif" w:hAnsi="PT Astra Serif"/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:rsidR="004D6D24" w:rsidRDefault="0080634B" w:rsidP="004D6D24">
            <w:pPr>
              <w:pStyle w:val="ConsPlusNormal"/>
              <w:ind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1BDB">
              <w:rPr>
                <w:rFonts w:ascii="PT Astra Serif" w:hAnsi="PT Astra Serif"/>
                <w:sz w:val="24"/>
                <w:szCs w:val="24"/>
              </w:rPr>
              <w:t xml:space="preserve">3.Письменное </w:t>
            </w:r>
            <w:r w:rsidR="004D6D24">
              <w:rPr>
                <w:rFonts w:ascii="PT Astra Serif" w:hAnsi="PT Astra Serif"/>
                <w:sz w:val="24"/>
                <w:szCs w:val="24"/>
              </w:rPr>
              <w:t>к</w:t>
            </w:r>
            <w:r w:rsidRPr="00071BDB">
              <w:rPr>
                <w:rFonts w:ascii="PT Astra Serif" w:hAnsi="PT Astra Serif"/>
                <w:sz w:val="24"/>
                <w:szCs w:val="24"/>
              </w:rPr>
              <w:t xml:space="preserve">онсультирование контролируемых лиц                               и их представителей </w:t>
            </w:r>
          </w:p>
          <w:p w:rsidR="0080634B" w:rsidRPr="00071BDB" w:rsidRDefault="0080634B" w:rsidP="004D6D24">
            <w:pPr>
              <w:pStyle w:val="ConsPlusNormal"/>
              <w:ind w:firstLine="284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071BDB">
              <w:rPr>
                <w:rFonts w:ascii="PT Astra Serif" w:hAnsi="PT Astra Serif"/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071BDB">
                <w:rPr>
                  <w:rFonts w:ascii="PT Astra Serif" w:hAnsi="PT Astra Serif"/>
                  <w:sz w:val="24"/>
                  <w:szCs w:val="24"/>
                </w:rPr>
                <w:t>законом</w:t>
              </w:r>
            </w:hyperlink>
            <w:r w:rsidRPr="00071BDB">
              <w:rPr>
                <w:rFonts w:ascii="PT Astra Serif" w:hAnsi="PT Astra Serif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71BDB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33734C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pacing w:val="-4"/>
                <w:sz w:val="28"/>
                <w:szCs w:val="28"/>
                <w:lang w:eastAsia="ru-RU"/>
              </w:rPr>
              <w:t>Комитет по управлению муниципальным имуществом города Фокино</w:t>
            </w:r>
          </w:p>
        </w:tc>
      </w:tr>
      <w:tr w:rsidR="0080634B" w:rsidRPr="00071BDB" w:rsidTr="00537E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F05A6E">
              <w:rPr>
                <w:rFonts w:ascii="PT Astra Serif" w:hAnsi="PT Astra Serif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Не менее 1 раза        в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33734C" w:rsidP="00537E3A">
            <w:pPr>
              <w:autoSpaceDE w:val="0"/>
              <w:autoSpaceDN w:val="0"/>
              <w:adjustRightInd w:val="0"/>
              <w:jc w:val="center"/>
              <w:rPr>
                <w:rStyle w:val="285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pacing w:val="-4"/>
                <w:sz w:val="28"/>
                <w:szCs w:val="28"/>
                <w:lang w:eastAsia="ru-RU"/>
              </w:rPr>
              <w:t>Комитет  по управлению муниципальным имуществом города Фокино</w:t>
            </w:r>
          </w:p>
        </w:tc>
      </w:tr>
      <w:tr w:rsidR="0080634B" w:rsidRPr="00071BDB" w:rsidTr="00537E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Default="0080634B" w:rsidP="00537E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iCs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PT Astra Serif" w:hAnsi="PT Astra Serif"/>
                <w:iCs/>
                <w:sz w:val="24"/>
                <w:szCs w:val="24"/>
              </w:rPr>
              <w:t>, включающее в себя:</w:t>
            </w:r>
            <w:proofErr w:type="gramEnd"/>
          </w:p>
          <w:p w:rsidR="0080634B" w:rsidRDefault="0080634B" w:rsidP="00537E3A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1. (</w:t>
            </w:r>
            <w:r w:rsidRPr="009C5379">
              <w:rPr>
                <w:rFonts w:ascii="PT Astra Serif" w:hAnsi="PT Astra Serif"/>
                <w:iCs/>
                <w:sz w:val="24"/>
                <w:szCs w:val="24"/>
              </w:rPr>
              <w:t>планирование и подготовк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а</w:t>
            </w:r>
            <w:r w:rsidRPr="009C5379">
              <w:rPr>
                <w:rFonts w:ascii="PT Astra Serif" w:hAnsi="PT Astra Serif"/>
                <w:iCs/>
                <w:sz w:val="24"/>
                <w:szCs w:val="24"/>
              </w:rPr>
              <w:t xml:space="preserve"> работ по </w:t>
            </w:r>
            <w:proofErr w:type="spellStart"/>
            <w:r w:rsidRPr="009C5379">
              <w:rPr>
                <w:rFonts w:ascii="PT Astra Serif" w:hAnsi="PT Astra Serif"/>
                <w:iCs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объектов контроля (земельных участков); </w:t>
            </w:r>
          </w:p>
          <w:p w:rsidR="0080634B" w:rsidRDefault="0080634B" w:rsidP="00537E3A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2. </w:t>
            </w:r>
            <w:r w:rsidRPr="009C5379">
              <w:rPr>
                <w:rFonts w:ascii="PT Astra Serif" w:hAnsi="PT Astra Serif"/>
                <w:iCs/>
                <w:sz w:val="24"/>
                <w:szCs w:val="24"/>
              </w:rPr>
              <w:t>организаци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я</w:t>
            </w:r>
            <w:r w:rsidRPr="009C5379">
              <w:rPr>
                <w:rFonts w:ascii="PT Astra Serif" w:hAnsi="PT Astra Serif"/>
                <w:iCs/>
                <w:sz w:val="24"/>
                <w:szCs w:val="24"/>
              </w:rPr>
              <w:t xml:space="preserve"> и проведение </w:t>
            </w:r>
            <w:proofErr w:type="spellStart"/>
            <w:r w:rsidRPr="009C5379">
              <w:rPr>
                <w:rFonts w:ascii="PT Astra Serif" w:hAnsi="PT Astra Serif"/>
                <w:iCs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объектов контроля (земельных участков): проверка наличия правоустанавливающих документов на земельные участки, фото-видео фиксация объектов контроля (земельных участков); схематический чертеж и обмер площади объектов контроля (земельных участков); проверка санитарного состояния объектов контроля (земельных 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участков).</w:t>
            </w:r>
          </w:p>
          <w:p w:rsidR="0080634B" w:rsidRDefault="0080634B" w:rsidP="00537E3A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3. </w:t>
            </w:r>
            <w:r w:rsidRPr="00593932">
              <w:rPr>
                <w:rFonts w:ascii="PT Astra Serif" w:hAnsi="PT Astra Serif"/>
                <w:iCs/>
                <w:sz w:val="24"/>
                <w:szCs w:val="24"/>
              </w:rPr>
              <w:t>обобщение полученных результатов и на их основе формирование отчета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  <w:p w:rsidR="0080634B" w:rsidRPr="00F05A6E" w:rsidRDefault="0080634B" w:rsidP="00537E3A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4. </w:t>
            </w:r>
            <w:r w:rsidRPr="00593932">
              <w:rPr>
                <w:rFonts w:ascii="PT Astra Serif" w:hAnsi="PT Astra Serif"/>
                <w:iCs/>
                <w:sz w:val="24"/>
                <w:szCs w:val="24"/>
              </w:rPr>
              <w:t>рассмотрение отчета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                       о </w:t>
            </w:r>
            <w:proofErr w:type="spellStart"/>
            <w:r>
              <w:rPr>
                <w:rFonts w:ascii="PT Astra Serif" w:hAnsi="PT Astra Serif"/>
                <w:iCs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органом муниципального земельного контроля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71BDB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Style w:val="285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Style w:val="285pt"/>
                <w:rFonts w:ascii="PT Astra Serif" w:eastAsia="Calibri" w:hAnsi="PT Astra Serif"/>
                <w:sz w:val="24"/>
                <w:szCs w:val="24"/>
              </w:rPr>
              <w:t>П</w:t>
            </w:r>
            <w:r w:rsidRPr="00EF791D">
              <w:rPr>
                <w:rStyle w:val="285pt"/>
                <w:rFonts w:ascii="PT Astra Serif" w:eastAsia="Calibri" w:hAnsi="PT Astra Serif"/>
                <w:sz w:val="24"/>
                <w:szCs w:val="24"/>
              </w:rPr>
              <w:t>одконтрольные субъекты</w:t>
            </w:r>
          </w:p>
        </w:tc>
      </w:tr>
      <w:tr w:rsidR="0080634B" w:rsidRPr="00071BDB" w:rsidTr="00537E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877D30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proofErr w:type="gramStart"/>
            <w:r w:rsidRPr="00C50921">
              <w:rPr>
                <w:rFonts w:ascii="PT Astra Serif" w:hAnsi="PT Astra Serif"/>
                <w:iCs/>
                <w:sz w:val="24"/>
                <w:szCs w:val="24"/>
              </w:rPr>
              <w:t xml:space="preserve">Обобщение 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(доклад) </w:t>
            </w:r>
            <w:r w:rsidRPr="00C50921">
              <w:rPr>
                <w:rFonts w:ascii="PT Astra Serif" w:hAnsi="PT Astra Serif"/>
                <w:iCs/>
                <w:sz w:val="24"/>
                <w:szCs w:val="24"/>
              </w:rPr>
              <w:t>правоприменительной практики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(в соответствии с пунктом              </w:t>
            </w:r>
            <w:r w:rsidR="006D1A44">
              <w:rPr>
                <w:rFonts w:ascii="PT Astra Serif" w:hAnsi="PT Astra Serif"/>
                <w:iCs/>
                <w:sz w:val="24"/>
                <w:szCs w:val="24"/>
              </w:rPr>
              <w:t>2.7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раздела </w:t>
            </w:r>
            <w:r w:rsidR="006D1A44">
              <w:rPr>
                <w:rFonts w:ascii="PT Astra Serif" w:hAnsi="PT Astra Serif"/>
                <w:iCs/>
                <w:sz w:val="24"/>
                <w:szCs w:val="24"/>
              </w:rPr>
              <w:t>2</w:t>
            </w:r>
            <w:r w:rsidRPr="00877D30">
              <w:rPr>
                <w:rFonts w:ascii="PT Astra Serif" w:hAnsi="PT Astra Serif"/>
                <w:iCs/>
                <w:sz w:val="24"/>
                <w:szCs w:val="24"/>
              </w:rPr>
              <w:t xml:space="preserve">Положения 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             </w:t>
            </w:r>
            <w:r w:rsidRPr="00877D30">
              <w:rPr>
                <w:rFonts w:ascii="PT Astra Serif" w:hAnsi="PT Astra Serif"/>
                <w:iCs/>
                <w:sz w:val="24"/>
                <w:szCs w:val="24"/>
              </w:rPr>
              <w:t>о муниципальном земельном контроле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Pr="00877D30">
              <w:rPr>
                <w:rFonts w:ascii="PT Astra Serif" w:hAnsi="PT Astra Serif"/>
                <w:iCs/>
                <w:sz w:val="24"/>
                <w:szCs w:val="24"/>
              </w:rPr>
              <w:t xml:space="preserve">на территории </w:t>
            </w:r>
            <w:r w:rsidR="006D1A44">
              <w:rPr>
                <w:rFonts w:ascii="PT Astra Serif" w:hAnsi="PT Astra Serif"/>
                <w:iCs/>
                <w:sz w:val="24"/>
                <w:szCs w:val="24"/>
              </w:rPr>
              <w:t xml:space="preserve">городского округа город Фокино 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Брянской области</w:t>
            </w:r>
            <w:proofErr w:type="gramEnd"/>
          </w:p>
          <w:p w:rsidR="0080634B" w:rsidRPr="00877D30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A33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93352">
              <w:rPr>
                <w:rFonts w:ascii="PT Astra Serif" w:hAnsi="PT Astra Serif"/>
                <w:iCs/>
                <w:sz w:val="24"/>
                <w:szCs w:val="24"/>
              </w:rPr>
              <w:t xml:space="preserve">не позднее </w:t>
            </w:r>
            <w:r w:rsidR="005A33B7">
              <w:rPr>
                <w:rFonts w:ascii="PT Astra Serif" w:hAnsi="PT Astra Serif"/>
                <w:iCs/>
                <w:sz w:val="24"/>
                <w:szCs w:val="24"/>
              </w:rPr>
              <w:t xml:space="preserve">1 июля </w:t>
            </w:r>
            <w:r w:rsidRPr="00093352">
              <w:rPr>
                <w:rFonts w:ascii="PT Astra Serif" w:hAnsi="PT Astra Serif"/>
                <w:iCs/>
                <w:sz w:val="24"/>
                <w:szCs w:val="24"/>
              </w:rPr>
              <w:t>года, следующ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его                 за </w:t>
            </w:r>
            <w:proofErr w:type="gramStart"/>
            <w:r>
              <w:rPr>
                <w:rFonts w:ascii="PT Astra Serif" w:hAnsi="PT Astra Serif"/>
                <w:iCs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5A33B7" w:rsidP="00537E3A">
            <w:pPr>
              <w:autoSpaceDE w:val="0"/>
              <w:autoSpaceDN w:val="0"/>
              <w:adjustRightInd w:val="0"/>
              <w:jc w:val="center"/>
              <w:rPr>
                <w:rStyle w:val="285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pacing w:val="-4"/>
                <w:sz w:val="28"/>
                <w:szCs w:val="28"/>
                <w:lang w:eastAsia="ru-RU"/>
              </w:rPr>
              <w:t>Комитет по управлению муниципальным имуществом города Фокино</w:t>
            </w:r>
          </w:p>
        </w:tc>
      </w:tr>
    </w:tbl>
    <w:p w:rsidR="0080634B" w:rsidRDefault="0080634B" w:rsidP="0080634B">
      <w:pPr>
        <w:ind w:firstLine="708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0634B" w:rsidRDefault="0080634B" w:rsidP="0080634B">
      <w:pPr>
        <w:ind w:firstLine="708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419A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Раздел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4</w:t>
      </w:r>
      <w:r w:rsidRPr="007419A5">
        <w:rPr>
          <w:rFonts w:ascii="PT Astra Serif" w:eastAsia="Times New Roman" w:hAnsi="PT Astra Serif"/>
          <w:b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Показатели результативности и эффективности программы профилактики</w:t>
      </w:r>
    </w:p>
    <w:p w:rsidR="0080634B" w:rsidRDefault="0080634B" w:rsidP="0080634B">
      <w:pPr>
        <w:ind w:firstLine="708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79"/>
      </w:tblGrid>
      <w:tr w:rsidR="0080634B" w:rsidRPr="00071BDB" w:rsidTr="00537E3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1BDB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071BDB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071BDB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1BDB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1BDB">
              <w:rPr>
                <w:rFonts w:ascii="PT Astra Serif" w:hAnsi="PT Astra Serif"/>
                <w:sz w:val="24"/>
                <w:szCs w:val="24"/>
              </w:rPr>
              <w:t>Величина</w:t>
            </w:r>
          </w:p>
        </w:tc>
      </w:tr>
      <w:tr w:rsidR="0080634B" w:rsidRPr="00071BDB" w:rsidTr="00537E3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1BDB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1BDB">
              <w:rPr>
                <w:rFonts w:ascii="PT Astra Serif" w:hAnsi="PT Astra Serif"/>
                <w:sz w:val="24"/>
                <w:szCs w:val="24"/>
              </w:rPr>
              <w:t xml:space="preserve">Полнота информации, размещенной на официальном сайте органа муниципального земельного контроля в сети «Интернет» в соответствии с частью 3 статьи 46 Федерального закона от 31 июля 2021 г. № 248-ФЗ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</w:t>
            </w:r>
            <w:r w:rsidRPr="00071BDB">
              <w:rPr>
                <w:rFonts w:ascii="PT Astra Serif" w:hAnsi="PT Astra Serif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1BDB">
              <w:rPr>
                <w:rFonts w:ascii="PT Astra Serif" w:hAnsi="PT Astra Serif"/>
                <w:sz w:val="24"/>
                <w:szCs w:val="24"/>
              </w:rPr>
              <w:t>100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71BDB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80634B" w:rsidRPr="00071BDB" w:rsidTr="00537E3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1BDB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1BDB">
              <w:rPr>
                <w:rFonts w:ascii="PT Astra Serif" w:hAnsi="PT Astra Serif"/>
                <w:sz w:val="24"/>
                <w:szCs w:val="24"/>
              </w:rPr>
              <w:t xml:space="preserve">Удовлетворенность контролируемых лиц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</w:t>
            </w:r>
            <w:r w:rsidRPr="00071BDB">
              <w:rPr>
                <w:rFonts w:ascii="PT Astra Serif" w:hAnsi="PT Astra Serif"/>
                <w:sz w:val="24"/>
                <w:szCs w:val="24"/>
              </w:rPr>
              <w:t>и их представителями консультированием контрольного (надзорного) органа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1BDB">
              <w:rPr>
                <w:rFonts w:ascii="PT Astra Serif" w:hAnsi="PT Astra Serif"/>
                <w:sz w:val="24"/>
                <w:szCs w:val="24"/>
              </w:rPr>
              <w:t>100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71BDB">
              <w:rPr>
                <w:rFonts w:ascii="PT Astra Serif" w:hAnsi="PT Astra Serif"/>
                <w:sz w:val="24"/>
                <w:szCs w:val="24"/>
              </w:rPr>
              <w:t xml:space="preserve">% от числа </w:t>
            </w:r>
            <w:proofErr w:type="gramStart"/>
            <w:r w:rsidRPr="00071BDB">
              <w:rPr>
                <w:rFonts w:ascii="PT Astra Serif" w:hAnsi="PT Astra Serif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80634B" w:rsidRPr="00071BDB" w:rsidTr="00537E3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1BDB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1BDB">
              <w:rPr>
                <w:rFonts w:ascii="PT Astra Serif" w:hAnsi="PT Astra Serif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071BDB" w:rsidRDefault="0080634B" w:rsidP="00537E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1BDB">
              <w:rPr>
                <w:rFonts w:ascii="PT Astra Serif" w:hAnsi="PT Astra Serif"/>
                <w:sz w:val="24"/>
                <w:szCs w:val="24"/>
              </w:rPr>
              <w:t>не менее 1 мероприяти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071BDB">
              <w:rPr>
                <w:rFonts w:ascii="PT Astra Serif" w:hAnsi="PT Astra Serif"/>
                <w:sz w:val="24"/>
                <w:szCs w:val="24"/>
              </w:rPr>
              <w:t>, проведенн</w:t>
            </w:r>
            <w:r>
              <w:rPr>
                <w:rFonts w:ascii="PT Astra Serif" w:hAnsi="PT Astra Serif"/>
                <w:sz w:val="24"/>
                <w:szCs w:val="24"/>
              </w:rPr>
              <w:t>ого</w:t>
            </w:r>
            <w:r w:rsidRPr="00071BDB">
              <w:rPr>
                <w:rFonts w:ascii="PT Astra Serif" w:hAnsi="PT Astra Serif"/>
                <w:sz w:val="24"/>
                <w:szCs w:val="24"/>
              </w:rPr>
              <w:t xml:space="preserve"> орган</w:t>
            </w:r>
            <w:r>
              <w:rPr>
                <w:rFonts w:ascii="PT Astra Serif" w:hAnsi="PT Astra Serif"/>
                <w:sz w:val="24"/>
                <w:szCs w:val="24"/>
              </w:rPr>
              <w:t>ом</w:t>
            </w:r>
            <w:r w:rsidRPr="00071BDB">
              <w:rPr>
                <w:rFonts w:ascii="PT Astra Serif" w:hAnsi="PT Astra Serif"/>
                <w:sz w:val="24"/>
                <w:szCs w:val="24"/>
              </w:rPr>
              <w:t xml:space="preserve"> муниципального земельного контроля</w:t>
            </w:r>
          </w:p>
        </w:tc>
      </w:tr>
    </w:tbl>
    <w:p w:rsidR="0080634B" w:rsidRPr="000A008F" w:rsidRDefault="0080634B" w:rsidP="0080634B">
      <w:pPr>
        <w:ind w:firstLine="708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87FA1" w:rsidRDefault="00487FA1"/>
    <w:sectPr w:rsidR="00487FA1" w:rsidSect="00771117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FF" w:rsidRDefault="004C11FF">
      <w:r>
        <w:separator/>
      </w:r>
    </w:p>
  </w:endnote>
  <w:endnote w:type="continuationSeparator" w:id="0">
    <w:p w:rsidR="004C11FF" w:rsidRDefault="004C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8D" w:rsidRDefault="009C4594">
    <w:pPr>
      <w:pStyle w:val="a6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FF" w:rsidRDefault="004C11FF">
      <w:r>
        <w:separator/>
      </w:r>
    </w:p>
  </w:footnote>
  <w:footnote w:type="continuationSeparator" w:id="0">
    <w:p w:rsidR="004C11FF" w:rsidRDefault="004C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8D" w:rsidRDefault="009C45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08D" w:rsidRDefault="004C11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8D" w:rsidRDefault="009C4594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2A1FEE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4B408D" w:rsidRDefault="004C11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4B"/>
    <w:rsid w:val="002A1FEE"/>
    <w:rsid w:val="002D14AF"/>
    <w:rsid w:val="0033734C"/>
    <w:rsid w:val="00487FA1"/>
    <w:rsid w:val="0049336B"/>
    <w:rsid w:val="004C11FF"/>
    <w:rsid w:val="004D6D24"/>
    <w:rsid w:val="005A1A71"/>
    <w:rsid w:val="005A33B7"/>
    <w:rsid w:val="005A3AE3"/>
    <w:rsid w:val="006D1A44"/>
    <w:rsid w:val="007528B8"/>
    <w:rsid w:val="0080634B"/>
    <w:rsid w:val="009C4594"/>
    <w:rsid w:val="00A3554A"/>
    <w:rsid w:val="00D1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4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3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634B"/>
    <w:rPr>
      <w:rFonts w:ascii="Calibri" w:eastAsia="Calibri" w:hAnsi="Calibri" w:cs="Times New Roman"/>
    </w:rPr>
  </w:style>
  <w:style w:type="character" w:styleId="a5">
    <w:name w:val="page number"/>
    <w:basedOn w:val="a0"/>
    <w:rsid w:val="0080634B"/>
  </w:style>
  <w:style w:type="paragraph" w:styleId="a6">
    <w:name w:val="footer"/>
    <w:basedOn w:val="a"/>
    <w:link w:val="a7"/>
    <w:uiPriority w:val="99"/>
    <w:unhideWhenUsed/>
    <w:rsid w:val="008063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34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806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85pt">
    <w:name w:val="Основной текст (2) + 8;5 pt"/>
    <w:rsid w:val="00806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80634B"/>
    <w:rPr>
      <w:rFonts w:ascii="Calibri" w:eastAsia="Times New Roman" w:hAnsi="Calibri" w:cs="Calibri"/>
      <w:szCs w:val="20"/>
      <w:lang w:eastAsia="ru-RU"/>
    </w:rPr>
  </w:style>
  <w:style w:type="character" w:customStyle="1" w:styleId="ConsPlusTitle1">
    <w:name w:val="ConsPlusTitle1"/>
    <w:link w:val="ConsPlusTitle"/>
    <w:locked/>
    <w:rsid w:val="00A3554A"/>
    <w:rPr>
      <w:rFonts w:ascii="Calibri" w:eastAsia="Calibri" w:hAnsi="Calibri" w:cs="Calibri"/>
      <w:b/>
      <w:bCs/>
      <w:lang w:eastAsia="zh-CN"/>
    </w:rPr>
  </w:style>
  <w:style w:type="paragraph" w:customStyle="1" w:styleId="ConsPlusTitle">
    <w:name w:val="ConsPlusTitle"/>
    <w:link w:val="ConsPlusTitle1"/>
    <w:rsid w:val="00A3554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nformat">
    <w:name w:val="ConsPlusNonformat"/>
    <w:rsid w:val="0049336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4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3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634B"/>
    <w:rPr>
      <w:rFonts w:ascii="Calibri" w:eastAsia="Calibri" w:hAnsi="Calibri" w:cs="Times New Roman"/>
    </w:rPr>
  </w:style>
  <w:style w:type="character" w:styleId="a5">
    <w:name w:val="page number"/>
    <w:basedOn w:val="a0"/>
    <w:rsid w:val="0080634B"/>
  </w:style>
  <w:style w:type="paragraph" w:styleId="a6">
    <w:name w:val="footer"/>
    <w:basedOn w:val="a"/>
    <w:link w:val="a7"/>
    <w:uiPriority w:val="99"/>
    <w:unhideWhenUsed/>
    <w:rsid w:val="008063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34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806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85pt">
    <w:name w:val="Основной текст (2) + 8;5 pt"/>
    <w:rsid w:val="00806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80634B"/>
    <w:rPr>
      <w:rFonts w:ascii="Calibri" w:eastAsia="Times New Roman" w:hAnsi="Calibri" w:cs="Calibri"/>
      <w:szCs w:val="20"/>
      <w:lang w:eastAsia="ru-RU"/>
    </w:rPr>
  </w:style>
  <w:style w:type="character" w:customStyle="1" w:styleId="ConsPlusTitle1">
    <w:name w:val="ConsPlusTitle1"/>
    <w:link w:val="ConsPlusTitle"/>
    <w:locked/>
    <w:rsid w:val="00A3554A"/>
    <w:rPr>
      <w:rFonts w:ascii="Calibri" w:eastAsia="Calibri" w:hAnsi="Calibri" w:cs="Calibri"/>
      <w:b/>
      <w:bCs/>
      <w:lang w:eastAsia="zh-CN"/>
    </w:rPr>
  </w:style>
  <w:style w:type="paragraph" w:customStyle="1" w:styleId="ConsPlusTitle">
    <w:name w:val="ConsPlusTitle"/>
    <w:link w:val="ConsPlusTitle1"/>
    <w:rsid w:val="00A3554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nformat">
    <w:name w:val="ConsPlusNonformat"/>
    <w:rsid w:val="0049336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2021-10-06T07:16:00Z</dcterms:created>
  <dcterms:modified xsi:type="dcterms:W3CDTF">2021-12-08T11:16:00Z</dcterms:modified>
</cp:coreProperties>
</file>