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832" w:rsidRPr="00A3371F" w:rsidRDefault="000E4832" w:rsidP="00103A31">
      <w:pPr>
        <w:rPr>
          <w:b/>
          <w:sz w:val="32"/>
          <w:szCs w:val="32"/>
        </w:rPr>
      </w:pPr>
      <w:r>
        <w:rPr>
          <w:b/>
          <w:sz w:val="32"/>
          <w:szCs w:val="32"/>
        </w:rPr>
        <w:t xml:space="preserve">                       </w:t>
      </w:r>
      <w:r>
        <w:rPr>
          <w:b/>
        </w:rPr>
        <w:t xml:space="preserve">              </w:t>
      </w:r>
      <w:r w:rsidRPr="00A3371F">
        <w:rPr>
          <w:b/>
          <w:sz w:val="32"/>
          <w:szCs w:val="32"/>
        </w:rPr>
        <w:t xml:space="preserve">  </w:t>
      </w:r>
      <w:r w:rsidRPr="00AA5D8F">
        <w:t xml:space="preserve"> </w:t>
      </w:r>
      <w:r>
        <w:t xml:space="preserve">     </w:t>
      </w:r>
      <w:r w:rsidRPr="00AA5D8F">
        <w:t xml:space="preserve">     </w:t>
      </w:r>
      <w:r w:rsidRPr="00A9196F">
        <w:rPr>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2" style="width:60pt;height:83.25pt;visibility:visible">
            <v:imagedata r:id="rId7" o:title=""/>
          </v:shape>
        </w:pict>
      </w:r>
      <w:r>
        <w:t xml:space="preserve">   </w:t>
      </w:r>
      <w:r w:rsidRPr="00751652">
        <w:t xml:space="preserve">    </w:t>
      </w:r>
    </w:p>
    <w:p w:rsidR="000E4832" w:rsidRDefault="000E4832" w:rsidP="00103A31">
      <w:pPr>
        <w:jc w:val="both"/>
        <w:rPr>
          <w:b/>
          <w:sz w:val="32"/>
          <w:szCs w:val="32"/>
        </w:rPr>
      </w:pPr>
      <w:r w:rsidRPr="00A3371F">
        <w:rPr>
          <w:b/>
          <w:sz w:val="32"/>
          <w:szCs w:val="32"/>
        </w:rPr>
        <w:t xml:space="preserve">                         </w:t>
      </w:r>
      <w:r>
        <w:rPr>
          <w:b/>
          <w:sz w:val="32"/>
          <w:szCs w:val="32"/>
        </w:rPr>
        <w:t xml:space="preserve"> Контрольно</w:t>
      </w:r>
      <w:r w:rsidRPr="00A3371F">
        <w:rPr>
          <w:b/>
          <w:sz w:val="32"/>
          <w:szCs w:val="32"/>
        </w:rPr>
        <w:t>-</w:t>
      </w:r>
      <w:r>
        <w:rPr>
          <w:b/>
          <w:sz w:val="32"/>
          <w:szCs w:val="32"/>
        </w:rPr>
        <w:t>счетная  палата</w:t>
      </w:r>
    </w:p>
    <w:p w:rsidR="000E4832" w:rsidRPr="009C5230" w:rsidRDefault="000E4832" w:rsidP="00C7576F">
      <w:pPr>
        <w:jc w:val="both"/>
        <w:rPr>
          <w:b/>
          <w:sz w:val="32"/>
          <w:szCs w:val="32"/>
        </w:rPr>
      </w:pPr>
      <w:r>
        <w:rPr>
          <w:b/>
          <w:sz w:val="32"/>
          <w:szCs w:val="32"/>
        </w:rPr>
        <w:t xml:space="preserve">                                  </w:t>
      </w:r>
      <w:r w:rsidRPr="00A3371F">
        <w:rPr>
          <w:b/>
          <w:sz w:val="32"/>
          <w:szCs w:val="32"/>
        </w:rPr>
        <w:t xml:space="preserve">  </w:t>
      </w:r>
      <w:r>
        <w:rPr>
          <w:b/>
          <w:sz w:val="32"/>
          <w:szCs w:val="32"/>
        </w:rPr>
        <w:t xml:space="preserve">   города   Фокино     </w:t>
      </w:r>
    </w:p>
    <w:p w:rsidR="000E4832" w:rsidRDefault="000E4832" w:rsidP="001D51E8">
      <w:pPr>
        <w:jc w:val="both"/>
        <w:outlineLvl w:val="0"/>
        <w:rPr>
          <w:b/>
          <w:sz w:val="28"/>
          <w:szCs w:val="28"/>
        </w:rPr>
      </w:pPr>
      <w:r>
        <w:rPr>
          <w:b/>
        </w:rPr>
        <w:t xml:space="preserve">                                                      </w:t>
      </w:r>
      <w:r w:rsidRPr="00CB45F2">
        <w:rPr>
          <w:b/>
          <w:sz w:val="28"/>
          <w:szCs w:val="28"/>
        </w:rPr>
        <w:t xml:space="preserve">ЗАКЛЮЧЕНИЕ  </w:t>
      </w:r>
    </w:p>
    <w:p w:rsidR="000E4832" w:rsidRDefault="000E4832" w:rsidP="001D51E8">
      <w:pPr>
        <w:jc w:val="both"/>
        <w:outlineLvl w:val="0"/>
        <w:rPr>
          <w:b/>
          <w:sz w:val="28"/>
          <w:szCs w:val="28"/>
        </w:rPr>
      </w:pPr>
      <w:r>
        <w:rPr>
          <w:b/>
          <w:sz w:val="28"/>
          <w:szCs w:val="28"/>
        </w:rPr>
        <w:t xml:space="preserve">   </w:t>
      </w:r>
      <w:r w:rsidRPr="00C7576F">
        <w:rPr>
          <w:b/>
          <w:sz w:val="28"/>
          <w:szCs w:val="28"/>
        </w:rPr>
        <w:t xml:space="preserve">     </w:t>
      </w:r>
      <w:r>
        <w:rPr>
          <w:b/>
          <w:sz w:val="28"/>
          <w:szCs w:val="28"/>
        </w:rPr>
        <w:t>Контрольно-счетной палаты город   Фокино</w:t>
      </w:r>
      <w:r w:rsidRPr="00FD3681">
        <w:rPr>
          <w:b/>
          <w:sz w:val="28"/>
          <w:szCs w:val="28"/>
        </w:rPr>
        <w:t xml:space="preserve"> </w:t>
      </w:r>
      <w:r>
        <w:rPr>
          <w:b/>
          <w:sz w:val="28"/>
          <w:szCs w:val="28"/>
        </w:rPr>
        <w:t xml:space="preserve">на годовой отчет об      </w:t>
      </w:r>
      <w:r w:rsidRPr="00C7576F">
        <w:rPr>
          <w:b/>
          <w:sz w:val="28"/>
          <w:szCs w:val="28"/>
        </w:rPr>
        <w:t xml:space="preserve">     </w:t>
      </w:r>
      <w:r>
        <w:rPr>
          <w:b/>
          <w:sz w:val="28"/>
          <w:szCs w:val="28"/>
        </w:rPr>
        <w:t xml:space="preserve">            исполнении городского бюджета за 2013 финансовый год.</w:t>
      </w:r>
    </w:p>
    <w:p w:rsidR="000E4832" w:rsidRPr="00FD3681" w:rsidRDefault="000E4832" w:rsidP="001D51E8">
      <w:pPr>
        <w:jc w:val="both"/>
        <w:outlineLvl w:val="0"/>
        <w:rPr>
          <w:b/>
          <w:sz w:val="28"/>
          <w:szCs w:val="28"/>
        </w:rPr>
      </w:pPr>
    </w:p>
    <w:p w:rsidR="000E4832" w:rsidRDefault="000E4832" w:rsidP="006C1C6C">
      <w:pPr>
        <w:jc w:val="both"/>
        <w:rPr>
          <w:b/>
          <w:sz w:val="32"/>
          <w:szCs w:val="32"/>
        </w:rPr>
      </w:pPr>
      <w:r w:rsidRPr="00CB45F2">
        <w:rPr>
          <w:b/>
          <w:sz w:val="28"/>
          <w:szCs w:val="28"/>
        </w:rPr>
        <w:t xml:space="preserve">          </w:t>
      </w:r>
      <w:r>
        <w:rPr>
          <w:b/>
          <w:sz w:val="32"/>
          <w:szCs w:val="32"/>
        </w:rPr>
        <w:t xml:space="preserve">                                          </w:t>
      </w:r>
      <w:r>
        <w:rPr>
          <w:b/>
          <w:sz w:val="36"/>
          <w:szCs w:val="36"/>
        </w:rPr>
        <w:t xml:space="preserve"> Š</w:t>
      </w:r>
      <w:r>
        <w:rPr>
          <w:b/>
          <w:sz w:val="32"/>
          <w:szCs w:val="32"/>
        </w:rPr>
        <w:t xml:space="preserve">                                </w:t>
      </w:r>
    </w:p>
    <w:p w:rsidR="000E4832" w:rsidRDefault="000E4832" w:rsidP="006C1C6C">
      <w:pPr>
        <w:jc w:val="both"/>
        <w:rPr>
          <w:b/>
          <w:sz w:val="32"/>
          <w:szCs w:val="32"/>
        </w:rPr>
      </w:pPr>
      <w:r>
        <w:rPr>
          <w:b/>
          <w:sz w:val="32"/>
          <w:szCs w:val="32"/>
        </w:rPr>
        <w:t xml:space="preserve">                                     </w:t>
      </w:r>
    </w:p>
    <w:p w:rsidR="000E4832" w:rsidRPr="00317766" w:rsidRDefault="000E4832" w:rsidP="006C1C6C">
      <w:pPr>
        <w:jc w:val="both"/>
        <w:rPr>
          <w:b/>
          <w:sz w:val="20"/>
          <w:szCs w:val="20"/>
        </w:rPr>
      </w:pPr>
      <w:r w:rsidRPr="00317766">
        <w:rPr>
          <w:b/>
          <w:sz w:val="20"/>
          <w:szCs w:val="20"/>
        </w:rPr>
        <w:t xml:space="preserve">        г.Фокино                                                                          апрель  2014  года</w:t>
      </w:r>
    </w:p>
    <w:p w:rsidR="000E4832" w:rsidRPr="00317766" w:rsidRDefault="000E4832" w:rsidP="006C1C6C">
      <w:pPr>
        <w:jc w:val="both"/>
        <w:rPr>
          <w:b/>
          <w:sz w:val="20"/>
          <w:szCs w:val="20"/>
        </w:rPr>
      </w:pPr>
    </w:p>
    <w:p w:rsidR="000E4832" w:rsidRPr="00317766" w:rsidRDefault="000E4832" w:rsidP="006C1C6C">
      <w:pPr>
        <w:jc w:val="both"/>
        <w:outlineLvl w:val="0"/>
        <w:rPr>
          <w:b/>
          <w:i/>
          <w:sz w:val="20"/>
          <w:szCs w:val="20"/>
        </w:rPr>
      </w:pPr>
      <w:r w:rsidRPr="00317766">
        <w:rPr>
          <w:b/>
          <w:i/>
          <w:sz w:val="20"/>
          <w:szCs w:val="20"/>
        </w:rPr>
        <w:t xml:space="preserve">Совет народных депутатов  </w:t>
      </w:r>
    </w:p>
    <w:p w:rsidR="000E4832" w:rsidRPr="00317766" w:rsidRDefault="000E4832" w:rsidP="001C7EED">
      <w:pPr>
        <w:jc w:val="both"/>
        <w:rPr>
          <w:b/>
          <w:i/>
          <w:sz w:val="20"/>
          <w:szCs w:val="20"/>
        </w:rPr>
      </w:pPr>
      <w:r w:rsidRPr="00317766">
        <w:rPr>
          <w:b/>
          <w:i/>
          <w:sz w:val="20"/>
          <w:szCs w:val="20"/>
        </w:rPr>
        <w:t xml:space="preserve">города Фокино  </w:t>
      </w:r>
    </w:p>
    <w:p w:rsidR="000E4832" w:rsidRPr="00317766" w:rsidRDefault="000E4832" w:rsidP="001C7EED">
      <w:pPr>
        <w:jc w:val="both"/>
        <w:rPr>
          <w:b/>
          <w:i/>
          <w:sz w:val="20"/>
          <w:szCs w:val="20"/>
        </w:rPr>
      </w:pPr>
      <w:r w:rsidRPr="00317766">
        <w:rPr>
          <w:b/>
          <w:i/>
          <w:sz w:val="20"/>
          <w:szCs w:val="20"/>
        </w:rPr>
        <w:t xml:space="preserve">Администрация города Фокино        </w:t>
      </w:r>
    </w:p>
    <w:p w:rsidR="000E4832" w:rsidRPr="00317766" w:rsidRDefault="000E4832" w:rsidP="001C7EED">
      <w:pPr>
        <w:jc w:val="both"/>
        <w:rPr>
          <w:b/>
          <w:i/>
          <w:sz w:val="20"/>
          <w:szCs w:val="20"/>
        </w:rPr>
      </w:pPr>
      <w:r w:rsidRPr="00317766">
        <w:rPr>
          <w:b/>
          <w:i/>
          <w:sz w:val="20"/>
          <w:szCs w:val="20"/>
        </w:rPr>
        <w:t xml:space="preserve">                                     </w:t>
      </w:r>
    </w:p>
    <w:p w:rsidR="000E4832" w:rsidRPr="00317766" w:rsidRDefault="000E4832" w:rsidP="001C7EED">
      <w:pPr>
        <w:jc w:val="both"/>
        <w:rPr>
          <w:b/>
          <w:sz w:val="20"/>
          <w:szCs w:val="20"/>
        </w:rPr>
      </w:pPr>
      <w:r w:rsidRPr="00317766">
        <w:rPr>
          <w:b/>
          <w:i/>
          <w:sz w:val="20"/>
          <w:szCs w:val="20"/>
        </w:rPr>
        <w:t xml:space="preserve">                                                      </w:t>
      </w:r>
      <w:r w:rsidRPr="00317766">
        <w:rPr>
          <w:b/>
          <w:sz w:val="20"/>
          <w:szCs w:val="20"/>
        </w:rPr>
        <w:t>Общие положения.</w:t>
      </w:r>
    </w:p>
    <w:p w:rsidR="000E4832" w:rsidRPr="00317766" w:rsidRDefault="000E4832" w:rsidP="001C7EED">
      <w:pPr>
        <w:jc w:val="both"/>
        <w:rPr>
          <w:b/>
          <w:sz w:val="20"/>
          <w:szCs w:val="20"/>
        </w:rPr>
      </w:pPr>
    </w:p>
    <w:p w:rsidR="000E4832" w:rsidRPr="00317766" w:rsidRDefault="000E4832" w:rsidP="001C7EED">
      <w:pPr>
        <w:jc w:val="both"/>
        <w:rPr>
          <w:sz w:val="20"/>
          <w:szCs w:val="20"/>
        </w:rPr>
      </w:pPr>
      <w:r w:rsidRPr="00317766">
        <w:rPr>
          <w:b/>
          <w:sz w:val="20"/>
          <w:szCs w:val="20"/>
        </w:rPr>
        <w:t xml:space="preserve">     </w:t>
      </w:r>
      <w:r w:rsidRPr="00317766">
        <w:rPr>
          <w:sz w:val="20"/>
          <w:szCs w:val="20"/>
        </w:rPr>
        <w:t xml:space="preserve"> Заключение Контрольно-счетной палаты города Фокино на отчет об исполнении местного бюджета за 2013 год подготовлено в  соответствии со ст. 264.4 Бюджетного кодекса Российской Федерации (далее – БК РФ).   Положением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Советом народных депутатов города 28.02.2014 года № 5-146.</w:t>
      </w:r>
    </w:p>
    <w:p w:rsidR="000E4832" w:rsidRPr="00317766" w:rsidRDefault="000E4832" w:rsidP="001C7EED">
      <w:pPr>
        <w:jc w:val="both"/>
        <w:rPr>
          <w:sz w:val="20"/>
          <w:szCs w:val="20"/>
        </w:rPr>
      </w:pPr>
      <w:r w:rsidRPr="00317766">
        <w:rPr>
          <w:sz w:val="20"/>
          <w:szCs w:val="20"/>
        </w:rPr>
        <w:t xml:space="preserve">      Проект решения Совета народных депутатов города Фокино «Об исполнении бюджета г. Фокино за 2013 год» был направлен в Контрольно-счетную палату города главой муниципального образования город Фокино в срок, установленный Бюджетным кодексом и нормативными документами муниципального образования город Фокино.</w:t>
      </w:r>
    </w:p>
    <w:p w:rsidR="000E4832" w:rsidRPr="00317766" w:rsidRDefault="000E4832" w:rsidP="001C7EED">
      <w:pPr>
        <w:jc w:val="both"/>
        <w:rPr>
          <w:sz w:val="20"/>
          <w:szCs w:val="20"/>
        </w:rPr>
      </w:pPr>
      <w:r w:rsidRPr="00317766">
        <w:rPr>
          <w:b/>
          <w:sz w:val="20"/>
          <w:szCs w:val="20"/>
        </w:rPr>
        <w:t xml:space="preserve">     </w:t>
      </w:r>
      <w:r w:rsidRPr="00317766">
        <w:rPr>
          <w:sz w:val="20"/>
          <w:szCs w:val="20"/>
        </w:rPr>
        <w:t>Муниципальное образование город Фокино наделено статусом городской округ в соответствии с абзацем 4 части 3 статьи 84 Федерального закона от 6 октября 2003 года № 131- ФЗ «Об общих принципах организации местного самоуправления в Российской Федерации» - редакция Закона Брянской области 28.12.2007 № 178-З.</w:t>
      </w:r>
    </w:p>
    <w:p w:rsidR="000E4832" w:rsidRPr="00317766" w:rsidRDefault="000E4832" w:rsidP="001C7EED">
      <w:pPr>
        <w:jc w:val="both"/>
        <w:rPr>
          <w:sz w:val="20"/>
          <w:szCs w:val="20"/>
        </w:rPr>
      </w:pPr>
      <w:r w:rsidRPr="00317766">
        <w:rPr>
          <w:sz w:val="20"/>
          <w:szCs w:val="20"/>
        </w:rPr>
        <w:t xml:space="preserve">     В соответствии со статьей 215.1  БК РФ исполнение бюджета городского округа возложено на финансовое управление администрации города Фокино (далее – финансовый орган).</w:t>
      </w:r>
    </w:p>
    <w:p w:rsidR="000E4832" w:rsidRPr="00317766" w:rsidRDefault="000E4832" w:rsidP="001C7EED">
      <w:pPr>
        <w:jc w:val="both"/>
        <w:rPr>
          <w:sz w:val="20"/>
          <w:szCs w:val="20"/>
        </w:rPr>
      </w:pPr>
      <w:r w:rsidRPr="00317766">
        <w:rPr>
          <w:sz w:val="20"/>
          <w:szCs w:val="20"/>
        </w:rPr>
        <w:t xml:space="preserve">    Исполнение бюджета организовано на основе сводной бюджетной росписи и кассового плана (статьи 217 и статьи 217.1 БК РФ). Бюджет исполнялся на основе принципов подведомственности расходов и единства кассы (статьи 38.1 – 38.2 БК РФ). Финансовым органом городского округа ведется реестр расходных обязательств муниципального образования городской округ «город Фокино».</w:t>
      </w:r>
    </w:p>
    <w:p w:rsidR="000E4832" w:rsidRPr="00317766" w:rsidRDefault="000E4832" w:rsidP="001C7EED">
      <w:pPr>
        <w:jc w:val="both"/>
        <w:rPr>
          <w:sz w:val="20"/>
          <w:szCs w:val="20"/>
        </w:rPr>
      </w:pPr>
      <w:r w:rsidRPr="00317766">
        <w:rPr>
          <w:sz w:val="20"/>
          <w:szCs w:val="20"/>
        </w:rPr>
        <w:t xml:space="preserve">       Базой для проведения проверки послужили следующие нормативные документы:</w:t>
      </w:r>
    </w:p>
    <w:p w:rsidR="000E4832" w:rsidRPr="00317766" w:rsidRDefault="000E4832" w:rsidP="001C7EED">
      <w:pPr>
        <w:jc w:val="both"/>
        <w:rPr>
          <w:sz w:val="20"/>
          <w:szCs w:val="20"/>
        </w:rPr>
      </w:pPr>
      <w:r w:rsidRPr="00317766">
        <w:rPr>
          <w:sz w:val="20"/>
          <w:szCs w:val="20"/>
        </w:rPr>
        <w:t xml:space="preserve">           Бюджетный кодекс Российской Федерации;</w:t>
      </w:r>
    </w:p>
    <w:p w:rsidR="000E4832" w:rsidRPr="00317766" w:rsidRDefault="000E4832" w:rsidP="001C7EED">
      <w:pPr>
        <w:jc w:val="both"/>
        <w:rPr>
          <w:sz w:val="20"/>
          <w:szCs w:val="20"/>
        </w:rPr>
      </w:pPr>
      <w:r w:rsidRPr="00317766">
        <w:rPr>
          <w:sz w:val="20"/>
          <w:szCs w:val="20"/>
        </w:rPr>
        <w:t xml:space="preserve">           Устав муниципального образования город Фокино;</w:t>
      </w:r>
    </w:p>
    <w:p w:rsidR="000E4832" w:rsidRPr="00317766" w:rsidRDefault="000E4832" w:rsidP="001C7EED">
      <w:pPr>
        <w:jc w:val="both"/>
        <w:rPr>
          <w:sz w:val="20"/>
          <w:szCs w:val="20"/>
        </w:rPr>
      </w:pPr>
      <w:r w:rsidRPr="00317766">
        <w:rPr>
          <w:sz w:val="20"/>
          <w:szCs w:val="20"/>
        </w:rPr>
        <w:t xml:space="preserve">           Приказ Минфина РФ от 28 декабря </w:t>
      </w:r>
      <w:smartTag w:uri="urn:schemas-microsoft-com:office:smarttags" w:element="metricconverter">
        <w:smartTagPr>
          <w:attr w:name="ProductID" w:val="2010 г"/>
        </w:smartTagPr>
        <w:r w:rsidRPr="00317766">
          <w:rPr>
            <w:sz w:val="20"/>
            <w:szCs w:val="20"/>
          </w:rPr>
          <w:t>2010 г</w:t>
        </w:r>
      </w:smartTag>
      <w:r w:rsidRPr="00317766">
        <w:rPr>
          <w:sz w:val="20"/>
          <w:szCs w:val="20"/>
        </w:rPr>
        <w:t>.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
    <w:p w:rsidR="000E4832" w:rsidRPr="00317766" w:rsidRDefault="000E4832" w:rsidP="00EC553F">
      <w:pPr>
        <w:jc w:val="both"/>
        <w:rPr>
          <w:sz w:val="20"/>
          <w:szCs w:val="20"/>
        </w:rPr>
      </w:pPr>
      <w:r w:rsidRPr="00317766">
        <w:rPr>
          <w:sz w:val="20"/>
          <w:szCs w:val="20"/>
        </w:rPr>
        <w:t xml:space="preserve">           Положением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Советом народных депутатов города 28.02.2014 года № 5-146.</w:t>
      </w:r>
    </w:p>
    <w:p w:rsidR="000E4832" w:rsidRPr="00317766" w:rsidRDefault="000E4832" w:rsidP="00EC553F">
      <w:pPr>
        <w:jc w:val="both"/>
        <w:rPr>
          <w:sz w:val="20"/>
          <w:szCs w:val="20"/>
        </w:rPr>
      </w:pPr>
      <w:r w:rsidRPr="00317766">
        <w:rPr>
          <w:sz w:val="20"/>
          <w:szCs w:val="20"/>
        </w:rPr>
        <w:t xml:space="preserve">           Решения Совета народных депутатов города Фокино «О бюджете городского округа «город Фокино» на 2013 год и плановый период 2014 и 2015 гг.»  от 14.12.2012 № 4-820(с учетом дополнений и изменений)</w:t>
      </w:r>
    </w:p>
    <w:p w:rsidR="000E4832" w:rsidRPr="00317766" w:rsidRDefault="000E4832" w:rsidP="001C7EED">
      <w:pPr>
        <w:jc w:val="both"/>
        <w:rPr>
          <w:sz w:val="20"/>
          <w:szCs w:val="20"/>
        </w:rPr>
      </w:pPr>
    </w:p>
    <w:p w:rsidR="000E4832" w:rsidRPr="00317766" w:rsidRDefault="000E4832" w:rsidP="001C7EED">
      <w:pPr>
        <w:jc w:val="both"/>
        <w:rPr>
          <w:b/>
          <w:sz w:val="20"/>
          <w:szCs w:val="20"/>
        </w:rPr>
      </w:pPr>
      <w:r w:rsidRPr="00317766">
        <w:rPr>
          <w:b/>
          <w:sz w:val="20"/>
          <w:szCs w:val="20"/>
        </w:rPr>
        <w:t xml:space="preserve">      Проверка количества и комплектности бюджетной отчетности об исполнении местного бюджета, результаты внешней проверки годовой бюджетной отчетности.</w:t>
      </w:r>
    </w:p>
    <w:p w:rsidR="000E4832" w:rsidRPr="00317766" w:rsidRDefault="000E4832" w:rsidP="001C7EED">
      <w:pPr>
        <w:jc w:val="both"/>
        <w:rPr>
          <w:b/>
          <w:sz w:val="20"/>
          <w:szCs w:val="20"/>
        </w:rPr>
      </w:pPr>
    </w:p>
    <w:p w:rsidR="000E4832" w:rsidRPr="00317766" w:rsidRDefault="000E4832" w:rsidP="001C7EED">
      <w:pPr>
        <w:jc w:val="both"/>
        <w:rPr>
          <w:sz w:val="20"/>
          <w:szCs w:val="20"/>
        </w:rPr>
      </w:pPr>
      <w:r w:rsidRPr="00317766">
        <w:rPr>
          <w:sz w:val="20"/>
          <w:szCs w:val="20"/>
        </w:rPr>
        <w:t xml:space="preserve">        В соответствии с решением Совета народных депутатов города Фокино «О бюджете городского округа «город Фокино» на 2013 год и плановый период 2014 и 2015 гг.» от 14.12.2012 № 4-820 главными распорядителями средств бюджета городского округа являлись семь структурных подразделений:</w:t>
      </w:r>
    </w:p>
    <w:p w:rsidR="000E4832" w:rsidRPr="00317766" w:rsidRDefault="000E4832" w:rsidP="001C7EED">
      <w:pPr>
        <w:jc w:val="both"/>
        <w:rPr>
          <w:sz w:val="20"/>
          <w:szCs w:val="20"/>
        </w:rPr>
      </w:pPr>
      <w:r w:rsidRPr="00317766">
        <w:rPr>
          <w:sz w:val="20"/>
          <w:szCs w:val="20"/>
        </w:rPr>
        <w:t xml:space="preserve"> - Совет народных депутатов города</w:t>
      </w:r>
    </w:p>
    <w:p w:rsidR="000E4832" w:rsidRPr="00317766" w:rsidRDefault="000E4832" w:rsidP="001C7EED">
      <w:pPr>
        <w:jc w:val="both"/>
        <w:rPr>
          <w:sz w:val="20"/>
          <w:szCs w:val="20"/>
        </w:rPr>
      </w:pPr>
      <w:r w:rsidRPr="00317766">
        <w:rPr>
          <w:sz w:val="20"/>
          <w:szCs w:val="20"/>
        </w:rPr>
        <w:t xml:space="preserve"> - Администрация города </w:t>
      </w:r>
    </w:p>
    <w:p w:rsidR="000E4832" w:rsidRPr="00317766" w:rsidRDefault="000E4832" w:rsidP="001C7EED">
      <w:pPr>
        <w:jc w:val="both"/>
        <w:rPr>
          <w:sz w:val="20"/>
          <w:szCs w:val="20"/>
        </w:rPr>
      </w:pPr>
      <w:r w:rsidRPr="00317766">
        <w:rPr>
          <w:sz w:val="20"/>
          <w:szCs w:val="20"/>
        </w:rPr>
        <w:t xml:space="preserve"> - Финансовое управлении администрации города</w:t>
      </w:r>
    </w:p>
    <w:p w:rsidR="000E4832" w:rsidRPr="00317766" w:rsidRDefault="000E4832" w:rsidP="001C7EED">
      <w:pPr>
        <w:jc w:val="both"/>
        <w:rPr>
          <w:sz w:val="20"/>
          <w:szCs w:val="20"/>
        </w:rPr>
      </w:pPr>
      <w:r w:rsidRPr="00317766">
        <w:rPr>
          <w:sz w:val="20"/>
          <w:szCs w:val="20"/>
        </w:rPr>
        <w:t xml:space="preserve"> - МКУ «Управление социально-культурной сферы города Фокино»</w:t>
      </w:r>
    </w:p>
    <w:p w:rsidR="000E4832" w:rsidRPr="00317766" w:rsidRDefault="000E4832" w:rsidP="001C7EED">
      <w:pPr>
        <w:jc w:val="both"/>
        <w:rPr>
          <w:sz w:val="20"/>
          <w:szCs w:val="20"/>
        </w:rPr>
      </w:pPr>
      <w:r w:rsidRPr="00317766">
        <w:rPr>
          <w:sz w:val="20"/>
          <w:szCs w:val="20"/>
        </w:rPr>
        <w:t xml:space="preserve"> - Отдел земельных отношений, архитектуры администрации города Фокино</w:t>
      </w:r>
    </w:p>
    <w:p w:rsidR="000E4832" w:rsidRPr="00317766" w:rsidRDefault="000E4832" w:rsidP="001C7EED">
      <w:pPr>
        <w:jc w:val="both"/>
        <w:rPr>
          <w:sz w:val="20"/>
          <w:szCs w:val="20"/>
        </w:rPr>
      </w:pPr>
      <w:r w:rsidRPr="00317766">
        <w:rPr>
          <w:sz w:val="20"/>
          <w:szCs w:val="20"/>
        </w:rPr>
        <w:t xml:space="preserve"> - МКУ «Единая дежурно-диспетчерская служба города Фокино»</w:t>
      </w:r>
    </w:p>
    <w:p w:rsidR="000E4832" w:rsidRPr="00317766" w:rsidRDefault="000E4832" w:rsidP="001C7EED">
      <w:pPr>
        <w:jc w:val="both"/>
        <w:rPr>
          <w:sz w:val="20"/>
          <w:szCs w:val="20"/>
        </w:rPr>
      </w:pPr>
      <w:r w:rsidRPr="00317766">
        <w:rPr>
          <w:sz w:val="20"/>
          <w:szCs w:val="20"/>
        </w:rPr>
        <w:t xml:space="preserve"> - Контрольно-счетная палата города Фокино</w:t>
      </w:r>
    </w:p>
    <w:p w:rsidR="000E4832" w:rsidRPr="00317766" w:rsidRDefault="000E4832" w:rsidP="001C7EED">
      <w:pPr>
        <w:jc w:val="both"/>
        <w:rPr>
          <w:sz w:val="20"/>
          <w:szCs w:val="20"/>
        </w:rPr>
      </w:pPr>
      <w:r w:rsidRPr="00317766">
        <w:rPr>
          <w:sz w:val="20"/>
          <w:szCs w:val="20"/>
        </w:rPr>
        <w:t xml:space="preserve">    В соответствии Положением «О Контрольно-счетной палате города Фокино» утвержденным решением Совета народных депутатов города Фокино от 31 августа 2011 года № 4-575, на основании плана работы Контрольно-счетной палаты города Фокино проведены внешние проверки годового отчета об исполнении бюджета следующих получателей: Совет народных депутатов, администрация, отдел имущественных и земельных отношений, архитектуры администрации, МКУ «Управления социально-культурной сферой города Фокино».</w:t>
      </w:r>
    </w:p>
    <w:p w:rsidR="000E4832" w:rsidRPr="00317766" w:rsidRDefault="000E4832" w:rsidP="001C7EED">
      <w:pPr>
        <w:jc w:val="both"/>
        <w:rPr>
          <w:sz w:val="20"/>
          <w:szCs w:val="20"/>
        </w:rPr>
      </w:pPr>
    </w:p>
    <w:p w:rsidR="000E4832" w:rsidRPr="00317766" w:rsidRDefault="000E4832" w:rsidP="001C7EED">
      <w:pPr>
        <w:jc w:val="both"/>
        <w:rPr>
          <w:sz w:val="20"/>
          <w:szCs w:val="20"/>
        </w:rPr>
      </w:pPr>
      <w:r w:rsidRPr="00317766">
        <w:rPr>
          <w:sz w:val="20"/>
          <w:szCs w:val="20"/>
        </w:rPr>
        <w:t xml:space="preserve">       В целом работа главных администраторов в 2013 году по бюджетному учету и составлению бюджетной отчетности велась в соответствии с требованиями Бюджетного законодательства, на основе приказов, положений, инструкций и рекомендаций действующих нормативно-правовых актов.</w:t>
      </w:r>
    </w:p>
    <w:p w:rsidR="000E4832" w:rsidRPr="00317766" w:rsidRDefault="000E4832" w:rsidP="001C7EED">
      <w:pPr>
        <w:jc w:val="both"/>
        <w:rPr>
          <w:sz w:val="20"/>
          <w:szCs w:val="20"/>
        </w:rPr>
      </w:pPr>
      <w:r w:rsidRPr="00317766">
        <w:rPr>
          <w:sz w:val="20"/>
          <w:szCs w:val="20"/>
        </w:rPr>
        <w:t xml:space="preserve">      Вместе с тем, главными администраторами бюджетных средств, в отношении которых были проведены контрольные мероприятия, при исполнении бюджета не в полном объеме исполняли требования бюджетного законодательства.</w:t>
      </w:r>
    </w:p>
    <w:p w:rsidR="000E4832" w:rsidRPr="00317766" w:rsidRDefault="000E4832" w:rsidP="001C7EED">
      <w:pPr>
        <w:jc w:val="both"/>
        <w:rPr>
          <w:sz w:val="20"/>
          <w:szCs w:val="20"/>
        </w:rPr>
      </w:pPr>
      <w:r w:rsidRPr="00317766">
        <w:rPr>
          <w:sz w:val="20"/>
          <w:szCs w:val="20"/>
        </w:rPr>
        <w:t xml:space="preserve">     В целях повышения качества предоставления бюджетной отчетности. Эффективности расходования средств местного бюджета и недопущения нарушений бюджетного законодательства, главным администраторам рекомендовано принять меры по устранению выявленных нарушений и замечаний путем внесения соответствующих изменений в бухгалтерском учете и отчетности с учетом выводов и рекомендаций, изложенных в актах проверки. Так же обеспечить предоставления отчетности в соответствии с требованиями инструкций, обратить внимание на информативность отчетных форм, усилить контроль за своевременным перечислением средств в фонд социального страхования и пенсионный фонд Российской Федерации.</w:t>
      </w:r>
    </w:p>
    <w:p w:rsidR="000E4832" w:rsidRPr="00317766" w:rsidRDefault="000E4832" w:rsidP="001C7EED">
      <w:pPr>
        <w:jc w:val="both"/>
        <w:rPr>
          <w:sz w:val="20"/>
          <w:szCs w:val="20"/>
        </w:rPr>
      </w:pPr>
      <w:r w:rsidRPr="00317766">
        <w:rPr>
          <w:sz w:val="20"/>
          <w:szCs w:val="20"/>
        </w:rPr>
        <w:t xml:space="preserve">     Вышеуказанные нарушения и недостатки при составлении Бюджетной отчетности не оказали влияние на достоверность данных годового отчета об исполнении городского бюджета.</w:t>
      </w:r>
    </w:p>
    <w:p w:rsidR="000E4832" w:rsidRPr="00317766" w:rsidRDefault="000E4832" w:rsidP="001C7EED">
      <w:pPr>
        <w:jc w:val="both"/>
        <w:rPr>
          <w:sz w:val="20"/>
          <w:szCs w:val="20"/>
        </w:rPr>
      </w:pPr>
      <w:r w:rsidRPr="00317766">
        <w:rPr>
          <w:sz w:val="20"/>
          <w:szCs w:val="20"/>
        </w:rPr>
        <w:t xml:space="preserve">    Классификация доходов и расходов городского бюджета соответствует требованиям статьям 20 и 21 Бюджетного кодекса РФ. В соответствии со статьей 217.1 Бюджетного кодекса РФ кассовый план поступлений в бюджет и выплат из бюджета имеется.</w:t>
      </w:r>
    </w:p>
    <w:p w:rsidR="000E4832" w:rsidRPr="00317766" w:rsidRDefault="000E4832" w:rsidP="001C7EED">
      <w:pPr>
        <w:jc w:val="both"/>
        <w:rPr>
          <w:sz w:val="20"/>
          <w:szCs w:val="20"/>
        </w:rPr>
      </w:pPr>
      <w:r w:rsidRPr="00317766">
        <w:rPr>
          <w:sz w:val="20"/>
          <w:szCs w:val="20"/>
        </w:rPr>
        <w:t xml:space="preserve">   Таким образом. Проводимая проверка позволяет сделать вывод о достоверности отчетности, как носителя информации о финансовой деятельности главных администраторов и главных распорядителей бюджетных средств. </w:t>
      </w:r>
    </w:p>
    <w:p w:rsidR="000E4832" w:rsidRPr="00317766" w:rsidRDefault="000E4832" w:rsidP="001C7EED">
      <w:pPr>
        <w:jc w:val="both"/>
        <w:rPr>
          <w:sz w:val="20"/>
          <w:szCs w:val="20"/>
        </w:rPr>
      </w:pPr>
    </w:p>
    <w:p w:rsidR="000E4832" w:rsidRPr="00317766" w:rsidRDefault="000E4832" w:rsidP="001C7EED">
      <w:pPr>
        <w:jc w:val="both"/>
        <w:rPr>
          <w:b/>
          <w:sz w:val="20"/>
          <w:szCs w:val="20"/>
        </w:rPr>
      </w:pPr>
      <w:r w:rsidRPr="00317766">
        <w:rPr>
          <w:sz w:val="20"/>
          <w:szCs w:val="20"/>
        </w:rPr>
        <w:t xml:space="preserve">                       </w:t>
      </w:r>
      <w:r w:rsidRPr="00317766">
        <w:rPr>
          <w:b/>
          <w:sz w:val="20"/>
          <w:szCs w:val="20"/>
        </w:rPr>
        <w:t>Основные показатели исполнения бюджета</w:t>
      </w:r>
    </w:p>
    <w:p w:rsidR="000E4832" w:rsidRPr="00317766" w:rsidRDefault="000E4832" w:rsidP="001C7EED">
      <w:pPr>
        <w:jc w:val="both"/>
        <w:rPr>
          <w:b/>
          <w:sz w:val="20"/>
          <w:szCs w:val="20"/>
        </w:rPr>
      </w:pPr>
    </w:p>
    <w:p w:rsidR="000E4832" w:rsidRPr="00317766" w:rsidRDefault="000E4832" w:rsidP="00E41103">
      <w:pPr>
        <w:pStyle w:val="NoSpacing"/>
        <w:ind w:firstLine="426"/>
        <w:rPr>
          <w:sz w:val="20"/>
          <w:szCs w:val="20"/>
        </w:rPr>
      </w:pPr>
      <w:r w:rsidRPr="00317766">
        <w:rPr>
          <w:sz w:val="20"/>
          <w:szCs w:val="20"/>
        </w:rPr>
        <w:t>В решение о городском бюджете на 2013 год 9 раз вносились изменения, причем все изменения касались основных характеристик (доходы, расходы, предельный размер дефицита), ни разу не изменялся верхний предел муниципального долга.</w:t>
      </w:r>
    </w:p>
    <w:p w:rsidR="000E4832" w:rsidRPr="00317766" w:rsidRDefault="000E4832" w:rsidP="00E41103">
      <w:pPr>
        <w:pStyle w:val="NoSpacing"/>
        <w:ind w:firstLine="426"/>
        <w:rPr>
          <w:sz w:val="20"/>
          <w:szCs w:val="20"/>
        </w:rPr>
      </w:pPr>
      <w:r w:rsidRPr="00317766">
        <w:rPr>
          <w:sz w:val="20"/>
          <w:szCs w:val="20"/>
        </w:rPr>
        <w:t xml:space="preserve"> </w:t>
      </w:r>
    </w:p>
    <w:p w:rsidR="000E4832" w:rsidRPr="00317766" w:rsidRDefault="000E4832" w:rsidP="00E41103">
      <w:pPr>
        <w:pStyle w:val="NoSpacing"/>
        <w:ind w:firstLine="426"/>
        <w:rPr>
          <w:sz w:val="20"/>
          <w:szCs w:val="20"/>
        </w:rPr>
      </w:pPr>
      <w:r w:rsidRPr="00317766">
        <w:rPr>
          <w:sz w:val="20"/>
          <w:szCs w:val="20"/>
        </w:rPr>
        <w:t xml:space="preserve"> -</w:t>
      </w:r>
      <w:r w:rsidRPr="00317766">
        <w:rPr>
          <w:sz w:val="20"/>
          <w:szCs w:val="20"/>
          <w:u w:val="single"/>
        </w:rPr>
        <w:t xml:space="preserve">доходы городского бюджета </w:t>
      </w:r>
      <w:r w:rsidRPr="00317766">
        <w:rPr>
          <w:sz w:val="20"/>
          <w:szCs w:val="20"/>
        </w:rPr>
        <w:t xml:space="preserve">утвержденные решением Совета народных депутатов города Фокино решением от 14.12. 2012 года № 4-820 «О бюджете городского округа «город Фокино» на 2013 год и плановый период 2014 и 2015 годов» должны были составить 136708,0 тыс. рублей с учетом вносимых изменений в течение 2013 финансового года плановый показатель по доходам городского бюджета составил 176696,7 тыс. рублей и вырос на 39988,7 тыс. рублей или 129,2 процента, то есть больше чем на четверть от первоначально утвержденного. При этом фактически исполнены доходы на 176374,2 тыс. рублей или на 322,5 тыс. рублей меньше это 98,7 процентов планового поступления доходов. </w:t>
      </w:r>
    </w:p>
    <w:p w:rsidR="000E4832" w:rsidRPr="00317766" w:rsidRDefault="000E4832" w:rsidP="00E41103">
      <w:pPr>
        <w:pStyle w:val="NoSpacing"/>
        <w:ind w:firstLine="426"/>
        <w:rPr>
          <w:sz w:val="20"/>
          <w:szCs w:val="20"/>
        </w:rPr>
      </w:pPr>
    </w:p>
    <w:p w:rsidR="000E4832" w:rsidRPr="00317766" w:rsidRDefault="000E4832" w:rsidP="00E41103">
      <w:pPr>
        <w:pStyle w:val="NoSpacing"/>
        <w:ind w:firstLine="426"/>
        <w:rPr>
          <w:sz w:val="20"/>
          <w:szCs w:val="20"/>
        </w:rPr>
      </w:pPr>
      <w:r w:rsidRPr="00317766">
        <w:rPr>
          <w:sz w:val="20"/>
          <w:szCs w:val="20"/>
        </w:rPr>
        <w:t xml:space="preserve"> -</w:t>
      </w:r>
      <w:r w:rsidRPr="00317766">
        <w:rPr>
          <w:sz w:val="20"/>
          <w:szCs w:val="20"/>
          <w:u w:val="single"/>
        </w:rPr>
        <w:t>расходы городского округа</w:t>
      </w:r>
      <w:r w:rsidRPr="00317766">
        <w:rPr>
          <w:sz w:val="20"/>
          <w:szCs w:val="20"/>
        </w:rPr>
        <w:t xml:space="preserve"> утвержденные решением Совета народных депутатов города Фокино решением от 14.12. 2012 года № 4-820 «О бюджете городского округа «город Фокино» на 2013 год и плановый период 2014 и 2015 годов» должны были составить 140208,0 тыс. рублей с учетом вносимых изменений в течение 2013 финансового года плановый показатель по доходам городского бюджета составил 180270,7 тыс. рублей и вырос на 40062,7 тыс. рублей или 128,6 процента, то есть больше чем на четверть от первоначально утвержденного. При этом фактически исполнены расходы на 178415,4 тыс. рублей или на 1855,3 тыс. рублей меньше это 99,0 процентов плановых расходов.</w:t>
      </w:r>
    </w:p>
    <w:p w:rsidR="000E4832" w:rsidRPr="00317766" w:rsidRDefault="000E4832" w:rsidP="00E41103">
      <w:pPr>
        <w:pStyle w:val="NoSpacing"/>
        <w:ind w:firstLine="426"/>
        <w:rPr>
          <w:sz w:val="20"/>
          <w:szCs w:val="20"/>
        </w:rPr>
      </w:pPr>
      <w:r w:rsidRPr="00317766">
        <w:rPr>
          <w:sz w:val="20"/>
          <w:szCs w:val="20"/>
        </w:rPr>
        <w:t xml:space="preserve"> </w:t>
      </w:r>
    </w:p>
    <w:p w:rsidR="000E4832" w:rsidRPr="00317766" w:rsidRDefault="000E4832" w:rsidP="00E41103">
      <w:pPr>
        <w:pStyle w:val="NoSpacing"/>
        <w:ind w:firstLine="426"/>
        <w:rPr>
          <w:sz w:val="20"/>
          <w:szCs w:val="20"/>
        </w:rPr>
      </w:pPr>
      <w:r w:rsidRPr="00317766">
        <w:rPr>
          <w:sz w:val="20"/>
          <w:szCs w:val="20"/>
        </w:rPr>
        <w:t>-</w:t>
      </w:r>
      <w:r w:rsidRPr="00317766">
        <w:rPr>
          <w:sz w:val="20"/>
          <w:szCs w:val="20"/>
          <w:u w:val="single"/>
        </w:rPr>
        <w:t>дефицит бюджета</w:t>
      </w:r>
      <w:r w:rsidRPr="00317766">
        <w:rPr>
          <w:sz w:val="20"/>
          <w:szCs w:val="20"/>
        </w:rPr>
        <w:t xml:space="preserve">  города, который  утвержденный решением Совета народных депутатов города Фокино решением от 14.12. 2012 года № 4-820 «О бюджете городского округа «город Фокино» на 2013 год и плановый период 2014 и 2015 годов» должен составлять 3500,0 тыс. рублей.  Последней утвержденный  дефицит бюджета составляет 3574,0 тыс. рублей при этом он утвержден решением Совета народных депутатов  27.12.2013г. № 5-110 «О внесении изменений и дополнений в Решение Совета народных депутатов города Фокино от 14.12.2012г. № 4-820». На утверждение же предлагается дефицит бюджета города в размере 2041,2 тыс. рублей или 1532,8 тыс. рублей меньше.</w:t>
      </w:r>
    </w:p>
    <w:p w:rsidR="000E4832" w:rsidRPr="00317766" w:rsidRDefault="000E4832" w:rsidP="00E41103">
      <w:pPr>
        <w:pStyle w:val="NoSpacing"/>
        <w:ind w:firstLine="426"/>
        <w:rPr>
          <w:sz w:val="20"/>
          <w:szCs w:val="20"/>
        </w:rPr>
      </w:pPr>
    </w:p>
    <w:p w:rsidR="000E4832" w:rsidRPr="00317766" w:rsidRDefault="000E4832" w:rsidP="00E41103">
      <w:pPr>
        <w:pStyle w:val="NoSpacing"/>
        <w:ind w:firstLine="426"/>
        <w:rPr>
          <w:sz w:val="20"/>
          <w:szCs w:val="20"/>
        </w:rPr>
      </w:pPr>
      <w:r w:rsidRPr="00317766">
        <w:rPr>
          <w:sz w:val="20"/>
          <w:szCs w:val="20"/>
        </w:rPr>
        <w:t xml:space="preserve">- </w:t>
      </w:r>
      <w:r w:rsidRPr="00317766">
        <w:rPr>
          <w:sz w:val="20"/>
          <w:szCs w:val="20"/>
          <w:u w:val="single"/>
        </w:rPr>
        <w:t>верхний предел муниципального долга</w:t>
      </w:r>
      <w:r w:rsidRPr="00317766">
        <w:rPr>
          <w:sz w:val="20"/>
          <w:szCs w:val="20"/>
        </w:rPr>
        <w:t xml:space="preserve">  утвержденный решением Совета народных депутатов города Фокино решением от 14.12. 2012 года № 4-820 «О бюджете городского округа «город Фокино» на 2013 год и плановый период 2014 и 2015 годов» должен был составлять 31600,0 тыс. рублей. Фактически на утверждение предлагается 34400,0 тыс. рублей или на 2800,0 тыс. рублей больше.</w:t>
      </w:r>
    </w:p>
    <w:p w:rsidR="000E4832" w:rsidRPr="00317766" w:rsidRDefault="000E4832" w:rsidP="00A46FC8">
      <w:pPr>
        <w:pStyle w:val="NoSpacing"/>
        <w:ind w:firstLine="426"/>
        <w:rPr>
          <w:b/>
          <w:sz w:val="20"/>
          <w:szCs w:val="20"/>
        </w:rPr>
      </w:pPr>
      <w:r w:rsidRPr="00317766">
        <w:rPr>
          <w:sz w:val="20"/>
          <w:szCs w:val="20"/>
        </w:rPr>
        <w:t xml:space="preserve">Показатели исполнения основных характеристик местного бюджета по годовому отчету представлены в таблице №1. </w:t>
      </w:r>
    </w:p>
    <w:p w:rsidR="000E4832" w:rsidRPr="00317766" w:rsidRDefault="000E4832" w:rsidP="00AD6BC9">
      <w:pPr>
        <w:jc w:val="both"/>
        <w:rPr>
          <w:sz w:val="20"/>
          <w:szCs w:val="20"/>
        </w:rPr>
      </w:pPr>
      <w:r w:rsidRPr="00317766">
        <w:rPr>
          <w:sz w:val="20"/>
          <w:szCs w:val="20"/>
        </w:rPr>
        <w:t xml:space="preserve">                 О качестве составления первоначального бюджета говорят следующие факты, плановые показатели по доходам его пришлось уточнить на 39988,7 тыс. рублей по расходам на 40062,7 тыс. рублей.</w:t>
      </w:r>
    </w:p>
    <w:p w:rsidR="000E4832" w:rsidRPr="00317766" w:rsidRDefault="000E4832" w:rsidP="00AD6BC9">
      <w:pPr>
        <w:jc w:val="both"/>
        <w:rPr>
          <w:sz w:val="20"/>
          <w:szCs w:val="20"/>
        </w:rPr>
      </w:pPr>
      <w:r w:rsidRPr="00317766">
        <w:rPr>
          <w:sz w:val="20"/>
          <w:szCs w:val="20"/>
        </w:rPr>
        <w:t xml:space="preserve">          Необходимо подчеркнуть, что изменения бюджета города производились в сторону увеличения, что только положительным образом влияло на состояние городской социальной сфере и экономики.          </w:t>
      </w:r>
    </w:p>
    <w:p w:rsidR="000E4832" w:rsidRPr="00317766" w:rsidRDefault="000E4832" w:rsidP="00AD6BC9">
      <w:pPr>
        <w:jc w:val="both"/>
        <w:rPr>
          <w:sz w:val="20"/>
          <w:szCs w:val="20"/>
        </w:rPr>
      </w:pPr>
    </w:p>
    <w:p w:rsidR="000E4832" w:rsidRPr="00317766" w:rsidRDefault="000E4832" w:rsidP="00AD6BC9">
      <w:pPr>
        <w:jc w:val="both"/>
        <w:rPr>
          <w:sz w:val="20"/>
          <w:szCs w:val="20"/>
        </w:rPr>
      </w:pPr>
    </w:p>
    <w:p w:rsidR="000E4832" w:rsidRPr="00317766" w:rsidRDefault="000E4832" w:rsidP="001C7EED">
      <w:pPr>
        <w:jc w:val="both"/>
        <w:rPr>
          <w:b/>
          <w:sz w:val="20"/>
          <w:szCs w:val="20"/>
        </w:rPr>
      </w:pPr>
    </w:p>
    <w:p w:rsidR="000E4832" w:rsidRPr="00317766" w:rsidRDefault="000E4832" w:rsidP="001C7EED">
      <w:pPr>
        <w:jc w:val="both"/>
        <w:rPr>
          <w:b/>
          <w:sz w:val="20"/>
          <w:szCs w:val="20"/>
        </w:rPr>
      </w:pPr>
    </w:p>
    <w:p w:rsidR="000E4832" w:rsidRPr="00317766" w:rsidRDefault="000E4832" w:rsidP="001C7EED">
      <w:pPr>
        <w:jc w:val="both"/>
        <w:rPr>
          <w:b/>
          <w:sz w:val="20"/>
          <w:szCs w:val="20"/>
        </w:rPr>
      </w:pPr>
    </w:p>
    <w:p w:rsidR="000E4832" w:rsidRPr="00317766" w:rsidRDefault="000E4832" w:rsidP="001C7EED">
      <w:pPr>
        <w:jc w:val="both"/>
        <w:rPr>
          <w:sz w:val="20"/>
          <w:szCs w:val="20"/>
        </w:rPr>
      </w:pPr>
      <w:r w:rsidRPr="00317766">
        <w:rPr>
          <w:b/>
          <w:sz w:val="20"/>
          <w:szCs w:val="20"/>
        </w:rPr>
        <w:t xml:space="preserve">                                                                                                   </w:t>
      </w:r>
      <w:r w:rsidRPr="00317766">
        <w:rPr>
          <w:sz w:val="20"/>
          <w:szCs w:val="20"/>
        </w:rPr>
        <w:t>Таблица № 1</w:t>
      </w:r>
    </w:p>
    <w:p w:rsidR="000E4832" w:rsidRPr="00317766" w:rsidRDefault="000E4832" w:rsidP="00AD6BC9">
      <w:pPr>
        <w:tabs>
          <w:tab w:val="left" w:pos="1080"/>
        </w:tabs>
        <w:ind w:firstLine="709"/>
        <w:jc w:val="center"/>
        <w:rPr>
          <w:b/>
          <w:sz w:val="20"/>
          <w:szCs w:val="20"/>
        </w:rPr>
      </w:pPr>
      <w:r w:rsidRPr="00317766">
        <w:rPr>
          <w:b/>
          <w:sz w:val="20"/>
          <w:szCs w:val="20"/>
        </w:rPr>
        <w:t>Основные характеристики планирования и исполнения местного бюджета</w:t>
      </w:r>
    </w:p>
    <w:p w:rsidR="000E4832" w:rsidRPr="00317766" w:rsidRDefault="000E4832" w:rsidP="00AD6BC9">
      <w:pPr>
        <w:tabs>
          <w:tab w:val="left" w:pos="1080"/>
        </w:tabs>
        <w:ind w:firstLine="709"/>
        <w:jc w:val="center"/>
        <w:rPr>
          <w:sz w:val="20"/>
          <w:szCs w:val="20"/>
        </w:rPr>
      </w:pPr>
      <w:r w:rsidRPr="00317766">
        <w:rPr>
          <w:b/>
          <w:sz w:val="20"/>
          <w:szCs w:val="20"/>
        </w:rPr>
        <w:t xml:space="preserve">                                                                                          </w:t>
      </w:r>
    </w:p>
    <w:p w:rsidR="000E4832" w:rsidRPr="00317766" w:rsidRDefault="000E4832" w:rsidP="00AD6BC9">
      <w:pPr>
        <w:tabs>
          <w:tab w:val="left" w:pos="1080"/>
        </w:tabs>
        <w:ind w:firstLine="709"/>
        <w:jc w:val="both"/>
        <w:rPr>
          <w:b/>
          <w:sz w:val="20"/>
          <w:szCs w:val="20"/>
        </w:rPr>
      </w:pPr>
    </w:p>
    <w:tbl>
      <w:tblPr>
        <w:tblW w:w="9782" w:type="dxa"/>
        <w:tblInd w:w="-176" w:type="dxa"/>
        <w:tblLayout w:type="fixed"/>
        <w:tblLook w:val="0000"/>
      </w:tblPr>
      <w:tblGrid>
        <w:gridCol w:w="1702"/>
        <w:gridCol w:w="1276"/>
        <w:gridCol w:w="1275"/>
        <w:gridCol w:w="851"/>
        <w:gridCol w:w="1417"/>
        <w:gridCol w:w="1418"/>
        <w:gridCol w:w="709"/>
        <w:gridCol w:w="1134"/>
      </w:tblGrid>
      <w:tr w:rsidR="000E4832" w:rsidRPr="00317766" w:rsidTr="00AD6BC9">
        <w:trPr>
          <w:trHeight w:val="180"/>
        </w:trPr>
        <w:tc>
          <w:tcPr>
            <w:tcW w:w="1702" w:type="dxa"/>
            <w:vMerge w:val="restart"/>
            <w:tcBorders>
              <w:top w:val="single" w:sz="4" w:space="0" w:color="auto"/>
              <w:left w:val="single" w:sz="4" w:space="0" w:color="auto"/>
              <w:right w:val="single" w:sz="4" w:space="0" w:color="auto"/>
            </w:tcBorders>
            <w:vAlign w:val="center"/>
          </w:tcPr>
          <w:p w:rsidR="000E4832" w:rsidRPr="00317766" w:rsidRDefault="000E4832" w:rsidP="00AD6BC9">
            <w:pPr>
              <w:jc w:val="center"/>
              <w:rPr>
                <w:sz w:val="20"/>
                <w:szCs w:val="20"/>
              </w:rPr>
            </w:pPr>
          </w:p>
          <w:p w:rsidR="000E4832" w:rsidRPr="00317766" w:rsidRDefault="000E4832" w:rsidP="00AD6BC9">
            <w:pPr>
              <w:jc w:val="center"/>
              <w:rPr>
                <w:sz w:val="20"/>
                <w:szCs w:val="20"/>
              </w:rPr>
            </w:pPr>
            <w:r w:rsidRPr="00317766">
              <w:rPr>
                <w:sz w:val="20"/>
                <w:szCs w:val="20"/>
              </w:rPr>
              <w:t>Наименование показателей</w:t>
            </w:r>
          </w:p>
        </w:tc>
        <w:tc>
          <w:tcPr>
            <w:tcW w:w="1276" w:type="dxa"/>
            <w:vMerge w:val="restart"/>
            <w:tcBorders>
              <w:top w:val="single" w:sz="4" w:space="0" w:color="auto"/>
              <w:left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Утверждено решением СНДГФ от 14.12.12 №4-820,</w:t>
            </w:r>
          </w:p>
          <w:p w:rsidR="000E4832" w:rsidRPr="00317766" w:rsidRDefault="000E4832" w:rsidP="00AD6BC9">
            <w:pPr>
              <w:jc w:val="center"/>
              <w:rPr>
                <w:sz w:val="20"/>
                <w:szCs w:val="20"/>
              </w:rPr>
            </w:pPr>
            <w:r w:rsidRPr="00317766">
              <w:rPr>
                <w:sz w:val="20"/>
                <w:szCs w:val="20"/>
              </w:rPr>
              <w:t xml:space="preserve"> тыс. руб.</w:t>
            </w:r>
          </w:p>
        </w:tc>
        <w:tc>
          <w:tcPr>
            <w:tcW w:w="1275" w:type="dxa"/>
            <w:vMerge w:val="restart"/>
            <w:tcBorders>
              <w:top w:val="single" w:sz="4" w:space="0" w:color="auto"/>
              <w:left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Утвержденные бюджетные</w:t>
            </w:r>
          </w:p>
          <w:p w:rsidR="000E4832" w:rsidRPr="00317766" w:rsidRDefault="000E4832" w:rsidP="00AD6BC9">
            <w:pPr>
              <w:jc w:val="center"/>
              <w:rPr>
                <w:sz w:val="20"/>
                <w:szCs w:val="20"/>
              </w:rPr>
            </w:pPr>
            <w:r w:rsidRPr="00317766">
              <w:rPr>
                <w:sz w:val="20"/>
                <w:szCs w:val="20"/>
              </w:rPr>
              <w:t>назначения с учетом изменений, тыс. руб.</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 xml:space="preserve">Изменение показателей </w:t>
            </w:r>
          </w:p>
        </w:tc>
        <w:tc>
          <w:tcPr>
            <w:tcW w:w="3261" w:type="dxa"/>
            <w:gridSpan w:val="3"/>
            <w:tcBorders>
              <w:top w:val="single" w:sz="4" w:space="0" w:color="auto"/>
              <w:left w:val="nil"/>
              <w:bottom w:val="single" w:sz="4" w:space="0" w:color="auto"/>
              <w:right w:val="single" w:sz="4" w:space="0" w:color="000000"/>
            </w:tcBorders>
            <w:vAlign w:val="center"/>
          </w:tcPr>
          <w:p w:rsidR="000E4832" w:rsidRPr="00317766" w:rsidRDefault="000E4832" w:rsidP="00AD6BC9">
            <w:pPr>
              <w:jc w:val="center"/>
              <w:rPr>
                <w:sz w:val="20"/>
                <w:szCs w:val="20"/>
              </w:rPr>
            </w:pPr>
            <w:r w:rsidRPr="00317766">
              <w:rPr>
                <w:sz w:val="20"/>
                <w:szCs w:val="20"/>
              </w:rPr>
              <w:t>Исполнение</w:t>
            </w:r>
          </w:p>
        </w:tc>
      </w:tr>
      <w:tr w:rsidR="000E4832" w:rsidRPr="00317766" w:rsidTr="00AD6BC9">
        <w:trPr>
          <w:trHeight w:val="393"/>
        </w:trPr>
        <w:tc>
          <w:tcPr>
            <w:tcW w:w="1702" w:type="dxa"/>
            <w:vMerge/>
            <w:tcBorders>
              <w:left w:val="single" w:sz="4" w:space="0" w:color="auto"/>
              <w:right w:val="single" w:sz="4" w:space="0" w:color="auto"/>
            </w:tcBorders>
            <w:vAlign w:val="center"/>
          </w:tcPr>
          <w:p w:rsidR="000E4832" w:rsidRPr="00317766" w:rsidRDefault="000E4832" w:rsidP="00AD6BC9">
            <w:pPr>
              <w:jc w:val="center"/>
              <w:rPr>
                <w:sz w:val="20"/>
                <w:szCs w:val="20"/>
              </w:rPr>
            </w:pPr>
          </w:p>
        </w:tc>
        <w:tc>
          <w:tcPr>
            <w:tcW w:w="1276" w:type="dxa"/>
            <w:vMerge/>
            <w:tcBorders>
              <w:left w:val="single" w:sz="4" w:space="0" w:color="auto"/>
              <w:right w:val="single" w:sz="4" w:space="0" w:color="auto"/>
            </w:tcBorders>
            <w:vAlign w:val="center"/>
          </w:tcPr>
          <w:p w:rsidR="000E4832" w:rsidRPr="00317766" w:rsidRDefault="000E4832" w:rsidP="00AD6BC9">
            <w:pPr>
              <w:jc w:val="center"/>
              <w:rPr>
                <w:sz w:val="20"/>
                <w:szCs w:val="20"/>
              </w:rPr>
            </w:pPr>
          </w:p>
        </w:tc>
        <w:tc>
          <w:tcPr>
            <w:tcW w:w="1275" w:type="dxa"/>
            <w:vMerge/>
            <w:tcBorders>
              <w:left w:val="single" w:sz="4" w:space="0" w:color="auto"/>
              <w:right w:val="single" w:sz="4" w:space="0" w:color="auto"/>
            </w:tcBorders>
            <w:vAlign w:val="center"/>
          </w:tcPr>
          <w:p w:rsidR="000E4832" w:rsidRPr="00317766" w:rsidRDefault="000E4832" w:rsidP="00AD6BC9">
            <w:pPr>
              <w:jc w:val="center"/>
              <w:rPr>
                <w:sz w:val="20"/>
                <w:szCs w:val="20"/>
              </w:rPr>
            </w:pPr>
          </w:p>
        </w:tc>
        <w:tc>
          <w:tcPr>
            <w:tcW w:w="851" w:type="dxa"/>
            <w:vMerge w:val="restart"/>
            <w:tcBorders>
              <w:top w:val="single" w:sz="4" w:space="0" w:color="auto"/>
              <w:left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w:t>
            </w:r>
          </w:p>
        </w:tc>
        <w:tc>
          <w:tcPr>
            <w:tcW w:w="1417" w:type="dxa"/>
            <w:vMerge w:val="restart"/>
            <w:tcBorders>
              <w:top w:val="single" w:sz="4" w:space="0" w:color="auto"/>
              <w:left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Отклонение,</w:t>
            </w:r>
          </w:p>
          <w:p w:rsidR="000E4832" w:rsidRPr="00317766" w:rsidRDefault="000E4832" w:rsidP="00AD6BC9">
            <w:pPr>
              <w:jc w:val="center"/>
              <w:rPr>
                <w:sz w:val="20"/>
                <w:szCs w:val="20"/>
              </w:rPr>
            </w:pPr>
            <w:r w:rsidRPr="00317766">
              <w:rPr>
                <w:sz w:val="20"/>
                <w:szCs w:val="20"/>
              </w:rPr>
              <w:t>+,-</w:t>
            </w:r>
          </w:p>
        </w:tc>
        <w:tc>
          <w:tcPr>
            <w:tcW w:w="1418" w:type="dxa"/>
            <w:vMerge w:val="restart"/>
            <w:tcBorders>
              <w:top w:val="single" w:sz="4" w:space="0" w:color="auto"/>
              <w:left w:val="nil"/>
              <w:right w:val="single" w:sz="4" w:space="0" w:color="auto"/>
            </w:tcBorders>
            <w:vAlign w:val="center"/>
          </w:tcPr>
          <w:p w:rsidR="000E4832" w:rsidRPr="00317766" w:rsidRDefault="000E4832" w:rsidP="00AD6BC9">
            <w:pPr>
              <w:jc w:val="center"/>
              <w:rPr>
                <w:sz w:val="20"/>
                <w:szCs w:val="20"/>
              </w:rPr>
            </w:pPr>
            <w:r w:rsidRPr="00317766">
              <w:rPr>
                <w:sz w:val="20"/>
                <w:szCs w:val="20"/>
              </w:rPr>
              <w:t>Факт исполнения,</w:t>
            </w:r>
          </w:p>
          <w:p w:rsidR="000E4832" w:rsidRPr="00317766" w:rsidRDefault="000E4832" w:rsidP="00AD6BC9">
            <w:pPr>
              <w:jc w:val="center"/>
              <w:rPr>
                <w:sz w:val="20"/>
                <w:szCs w:val="20"/>
              </w:rPr>
            </w:pPr>
            <w:r w:rsidRPr="00317766">
              <w:rPr>
                <w:sz w:val="20"/>
                <w:szCs w:val="20"/>
              </w:rPr>
              <w:t>тыс. руб.</w:t>
            </w:r>
          </w:p>
        </w:tc>
        <w:tc>
          <w:tcPr>
            <w:tcW w:w="1843" w:type="dxa"/>
            <w:gridSpan w:val="2"/>
            <w:tcBorders>
              <w:top w:val="nil"/>
              <w:left w:val="nil"/>
              <w:bottom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 исполнения, отклонение по отношению к утвержденным назначениям с учетом изменений</w:t>
            </w:r>
          </w:p>
        </w:tc>
      </w:tr>
      <w:tr w:rsidR="000E4832" w:rsidRPr="00317766" w:rsidTr="00AD6BC9">
        <w:trPr>
          <w:trHeight w:val="337"/>
        </w:trPr>
        <w:tc>
          <w:tcPr>
            <w:tcW w:w="1702" w:type="dxa"/>
            <w:vMerge/>
            <w:tcBorders>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p>
        </w:tc>
        <w:tc>
          <w:tcPr>
            <w:tcW w:w="1276" w:type="dxa"/>
            <w:vMerge/>
            <w:tcBorders>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p>
        </w:tc>
        <w:tc>
          <w:tcPr>
            <w:tcW w:w="1275" w:type="dxa"/>
            <w:vMerge/>
            <w:tcBorders>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p>
        </w:tc>
        <w:tc>
          <w:tcPr>
            <w:tcW w:w="851" w:type="dxa"/>
            <w:vMerge/>
            <w:tcBorders>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p>
        </w:tc>
        <w:tc>
          <w:tcPr>
            <w:tcW w:w="1417" w:type="dxa"/>
            <w:vMerge/>
            <w:tcBorders>
              <w:left w:val="single" w:sz="4" w:space="0" w:color="auto"/>
              <w:bottom w:val="single" w:sz="4" w:space="0" w:color="auto"/>
              <w:right w:val="single" w:sz="4" w:space="0" w:color="auto"/>
            </w:tcBorders>
            <w:vAlign w:val="center"/>
          </w:tcPr>
          <w:p w:rsidR="000E4832" w:rsidRPr="00317766" w:rsidRDefault="000E4832" w:rsidP="00AD6BC9">
            <w:pPr>
              <w:jc w:val="center"/>
              <w:rPr>
                <w:sz w:val="20"/>
                <w:szCs w:val="20"/>
              </w:rPr>
            </w:pPr>
          </w:p>
        </w:tc>
        <w:tc>
          <w:tcPr>
            <w:tcW w:w="1418" w:type="dxa"/>
            <w:vMerge/>
            <w:tcBorders>
              <w:left w:val="nil"/>
              <w:bottom w:val="single" w:sz="4" w:space="0" w:color="auto"/>
              <w:right w:val="single" w:sz="4" w:space="0" w:color="auto"/>
            </w:tcBorders>
            <w:vAlign w:val="center"/>
          </w:tcPr>
          <w:p w:rsidR="000E4832" w:rsidRPr="00317766" w:rsidRDefault="000E4832" w:rsidP="00AD6BC9">
            <w:pPr>
              <w:jc w:val="center"/>
              <w:rPr>
                <w:sz w:val="20"/>
                <w:szCs w:val="20"/>
              </w:rPr>
            </w:pPr>
          </w:p>
        </w:tc>
        <w:tc>
          <w:tcPr>
            <w:tcW w:w="709" w:type="dxa"/>
            <w:tcBorders>
              <w:top w:val="single" w:sz="4" w:space="0" w:color="auto"/>
              <w:left w:val="nil"/>
              <w:bottom w:val="single" w:sz="4" w:space="0" w:color="auto"/>
              <w:right w:val="single" w:sz="4" w:space="0" w:color="auto"/>
            </w:tcBorders>
            <w:vAlign w:val="center"/>
          </w:tcPr>
          <w:p w:rsidR="000E4832" w:rsidRPr="00317766" w:rsidRDefault="000E4832" w:rsidP="00AD6BC9">
            <w:pPr>
              <w:jc w:val="center"/>
              <w:rPr>
                <w:sz w:val="20"/>
                <w:szCs w:val="20"/>
              </w:rPr>
            </w:pPr>
            <w:r w:rsidRPr="00317766">
              <w:rPr>
                <w:sz w:val="20"/>
                <w:szCs w:val="20"/>
              </w:rPr>
              <w:t xml:space="preserve">% </w:t>
            </w:r>
          </w:p>
        </w:tc>
        <w:tc>
          <w:tcPr>
            <w:tcW w:w="1134" w:type="dxa"/>
            <w:tcBorders>
              <w:top w:val="single" w:sz="4" w:space="0" w:color="auto"/>
              <w:left w:val="nil"/>
              <w:bottom w:val="single" w:sz="4" w:space="0" w:color="auto"/>
              <w:right w:val="single" w:sz="4" w:space="0" w:color="auto"/>
            </w:tcBorders>
          </w:tcPr>
          <w:p w:rsidR="000E4832" w:rsidRPr="00317766" w:rsidRDefault="000E4832" w:rsidP="00AD6BC9">
            <w:pPr>
              <w:jc w:val="center"/>
              <w:rPr>
                <w:sz w:val="20"/>
                <w:szCs w:val="20"/>
              </w:rPr>
            </w:pPr>
            <w:r w:rsidRPr="00317766">
              <w:rPr>
                <w:sz w:val="20"/>
                <w:szCs w:val="20"/>
              </w:rPr>
              <w:t>+,- тыс.руб.</w:t>
            </w:r>
          </w:p>
        </w:tc>
      </w:tr>
      <w:tr w:rsidR="000E4832" w:rsidRPr="00317766" w:rsidTr="00AD6BC9">
        <w:trPr>
          <w:trHeight w:val="390"/>
        </w:trPr>
        <w:tc>
          <w:tcPr>
            <w:tcW w:w="1702" w:type="dxa"/>
            <w:tcBorders>
              <w:top w:val="nil"/>
              <w:left w:val="single" w:sz="4" w:space="0" w:color="auto"/>
              <w:bottom w:val="single" w:sz="4" w:space="0" w:color="auto"/>
              <w:right w:val="single" w:sz="4" w:space="0" w:color="auto"/>
            </w:tcBorders>
            <w:vAlign w:val="center"/>
          </w:tcPr>
          <w:p w:rsidR="000E4832" w:rsidRPr="00317766" w:rsidRDefault="000E4832" w:rsidP="00AD6BC9">
            <w:pPr>
              <w:pStyle w:val="NoSpacing"/>
              <w:spacing w:line="160" w:lineRule="atLeast"/>
              <w:rPr>
                <w:sz w:val="20"/>
                <w:szCs w:val="20"/>
              </w:rPr>
            </w:pPr>
            <w:r w:rsidRPr="00317766">
              <w:rPr>
                <w:sz w:val="20"/>
                <w:szCs w:val="20"/>
              </w:rPr>
              <w:t>Общий объем доходов</w:t>
            </w:r>
          </w:p>
        </w:tc>
        <w:tc>
          <w:tcPr>
            <w:tcW w:w="1276"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136708,0</w:t>
            </w:r>
          </w:p>
        </w:tc>
        <w:tc>
          <w:tcPr>
            <w:tcW w:w="1275" w:type="dxa"/>
            <w:tcBorders>
              <w:top w:val="nil"/>
              <w:left w:val="nil"/>
              <w:bottom w:val="single" w:sz="4" w:space="0" w:color="auto"/>
              <w:right w:val="single" w:sz="4" w:space="0" w:color="auto"/>
            </w:tcBorders>
            <w:vAlign w:val="center"/>
          </w:tcPr>
          <w:p w:rsidR="000E4832" w:rsidRPr="00317766" w:rsidRDefault="000E4832" w:rsidP="00426BAF">
            <w:pPr>
              <w:spacing w:line="240" w:lineRule="atLeast"/>
              <w:contextualSpacing/>
              <w:jc w:val="right"/>
              <w:rPr>
                <w:bCs/>
                <w:sz w:val="20"/>
                <w:szCs w:val="20"/>
              </w:rPr>
            </w:pPr>
            <w:r w:rsidRPr="00317766">
              <w:rPr>
                <w:bCs/>
                <w:sz w:val="20"/>
                <w:szCs w:val="20"/>
              </w:rPr>
              <w:t>176696,7</w:t>
            </w:r>
          </w:p>
        </w:tc>
        <w:tc>
          <w:tcPr>
            <w:tcW w:w="851" w:type="dxa"/>
            <w:tcBorders>
              <w:top w:val="nil"/>
              <w:left w:val="nil"/>
              <w:bottom w:val="single" w:sz="4" w:space="0" w:color="auto"/>
              <w:right w:val="single" w:sz="4" w:space="0" w:color="auto"/>
            </w:tcBorders>
            <w:vAlign w:val="center"/>
          </w:tcPr>
          <w:p w:rsidR="000E4832" w:rsidRPr="00317766" w:rsidRDefault="000E4832" w:rsidP="00426BAF">
            <w:pPr>
              <w:spacing w:line="240" w:lineRule="atLeast"/>
              <w:contextualSpacing/>
              <w:jc w:val="center"/>
              <w:rPr>
                <w:bCs/>
                <w:sz w:val="20"/>
                <w:szCs w:val="20"/>
              </w:rPr>
            </w:pPr>
            <w:r w:rsidRPr="00317766">
              <w:rPr>
                <w:bCs/>
                <w:sz w:val="20"/>
                <w:szCs w:val="20"/>
              </w:rPr>
              <w:t>129,2</w:t>
            </w:r>
          </w:p>
        </w:tc>
        <w:tc>
          <w:tcPr>
            <w:tcW w:w="1417"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bCs/>
                <w:sz w:val="20"/>
                <w:szCs w:val="20"/>
              </w:rPr>
            </w:pPr>
            <w:r w:rsidRPr="00317766">
              <w:rPr>
                <w:bCs/>
                <w:sz w:val="20"/>
                <w:szCs w:val="20"/>
              </w:rPr>
              <w:t>+39988,7</w:t>
            </w:r>
          </w:p>
        </w:tc>
        <w:tc>
          <w:tcPr>
            <w:tcW w:w="1418"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176374,2</w:t>
            </w:r>
          </w:p>
        </w:tc>
        <w:tc>
          <w:tcPr>
            <w:tcW w:w="709"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98,7</w:t>
            </w:r>
          </w:p>
        </w:tc>
        <w:tc>
          <w:tcPr>
            <w:tcW w:w="1134" w:type="dxa"/>
            <w:tcBorders>
              <w:top w:val="nil"/>
              <w:left w:val="nil"/>
              <w:bottom w:val="single" w:sz="4" w:space="0" w:color="auto"/>
              <w:right w:val="single" w:sz="4" w:space="0" w:color="auto"/>
            </w:tcBorders>
            <w:vAlign w:val="center"/>
          </w:tcPr>
          <w:p w:rsidR="000E4832" w:rsidRPr="00317766" w:rsidRDefault="000E4832" w:rsidP="00242413">
            <w:pPr>
              <w:spacing w:line="240" w:lineRule="atLeast"/>
              <w:contextualSpacing/>
              <w:jc w:val="center"/>
              <w:rPr>
                <w:sz w:val="20"/>
                <w:szCs w:val="20"/>
              </w:rPr>
            </w:pPr>
            <w:r w:rsidRPr="00317766">
              <w:rPr>
                <w:sz w:val="20"/>
                <w:szCs w:val="20"/>
              </w:rPr>
              <w:t>-322,5</w:t>
            </w:r>
          </w:p>
        </w:tc>
      </w:tr>
      <w:tr w:rsidR="000E4832" w:rsidRPr="00317766" w:rsidTr="00AD6BC9">
        <w:trPr>
          <w:trHeight w:val="390"/>
        </w:trPr>
        <w:tc>
          <w:tcPr>
            <w:tcW w:w="1702" w:type="dxa"/>
            <w:tcBorders>
              <w:top w:val="nil"/>
              <w:left w:val="single" w:sz="4" w:space="0" w:color="auto"/>
              <w:bottom w:val="single" w:sz="4" w:space="0" w:color="auto"/>
              <w:right w:val="single" w:sz="4" w:space="0" w:color="auto"/>
            </w:tcBorders>
            <w:vAlign w:val="center"/>
          </w:tcPr>
          <w:p w:rsidR="000E4832" w:rsidRPr="00317766" w:rsidRDefault="000E4832" w:rsidP="00AD6BC9">
            <w:pPr>
              <w:pStyle w:val="NoSpacing"/>
              <w:spacing w:line="160" w:lineRule="atLeast"/>
              <w:rPr>
                <w:sz w:val="20"/>
                <w:szCs w:val="20"/>
              </w:rPr>
            </w:pPr>
            <w:r w:rsidRPr="00317766">
              <w:rPr>
                <w:sz w:val="20"/>
                <w:szCs w:val="20"/>
              </w:rPr>
              <w:t>Общий объем расходов</w:t>
            </w:r>
          </w:p>
        </w:tc>
        <w:tc>
          <w:tcPr>
            <w:tcW w:w="1276"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140208,0</w:t>
            </w:r>
          </w:p>
        </w:tc>
        <w:tc>
          <w:tcPr>
            <w:tcW w:w="1275" w:type="dxa"/>
            <w:tcBorders>
              <w:top w:val="nil"/>
              <w:left w:val="nil"/>
              <w:bottom w:val="single" w:sz="4" w:space="0" w:color="auto"/>
              <w:right w:val="single" w:sz="4" w:space="0" w:color="auto"/>
            </w:tcBorders>
            <w:vAlign w:val="center"/>
          </w:tcPr>
          <w:p w:rsidR="000E4832" w:rsidRPr="00317766" w:rsidRDefault="000E4832" w:rsidP="00426BAF">
            <w:pPr>
              <w:spacing w:line="240" w:lineRule="atLeast"/>
              <w:contextualSpacing/>
              <w:jc w:val="right"/>
              <w:rPr>
                <w:sz w:val="20"/>
                <w:szCs w:val="20"/>
              </w:rPr>
            </w:pPr>
            <w:r w:rsidRPr="00317766">
              <w:rPr>
                <w:sz w:val="20"/>
                <w:szCs w:val="20"/>
              </w:rPr>
              <w:t>180270,7</w:t>
            </w:r>
          </w:p>
        </w:tc>
        <w:tc>
          <w:tcPr>
            <w:tcW w:w="851"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128,6</w:t>
            </w:r>
          </w:p>
        </w:tc>
        <w:tc>
          <w:tcPr>
            <w:tcW w:w="1417"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+40062,7</w:t>
            </w:r>
          </w:p>
        </w:tc>
        <w:tc>
          <w:tcPr>
            <w:tcW w:w="1418"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178415,4</w:t>
            </w:r>
          </w:p>
        </w:tc>
        <w:tc>
          <w:tcPr>
            <w:tcW w:w="709"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99,0</w:t>
            </w:r>
          </w:p>
        </w:tc>
        <w:tc>
          <w:tcPr>
            <w:tcW w:w="1134" w:type="dxa"/>
            <w:tcBorders>
              <w:top w:val="nil"/>
              <w:left w:val="nil"/>
              <w:bottom w:val="single" w:sz="4" w:space="0" w:color="auto"/>
              <w:right w:val="single" w:sz="4" w:space="0" w:color="auto"/>
            </w:tcBorders>
            <w:vAlign w:val="center"/>
          </w:tcPr>
          <w:p w:rsidR="000E4832" w:rsidRPr="00317766" w:rsidRDefault="000E4832" w:rsidP="00242413">
            <w:pPr>
              <w:spacing w:line="240" w:lineRule="atLeast"/>
              <w:contextualSpacing/>
              <w:jc w:val="center"/>
              <w:rPr>
                <w:sz w:val="20"/>
                <w:szCs w:val="20"/>
              </w:rPr>
            </w:pPr>
            <w:r w:rsidRPr="00317766">
              <w:rPr>
                <w:sz w:val="20"/>
                <w:szCs w:val="20"/>
              </w:rPr>
              <w:t>- 1855,3</w:t>
            </w:r>
          </w:p>
        </w:tc>
      </w:tr>
      <w:tr w:rsidR="000E4832" w:rsidRPr="00317766" w:rsidTr="00AD6BC9">
        <w:trPr>
          <w:trHeight w:val="390"/>
        </w:trPr>
        <w:tc>
          <w:tcPr>
            <w:tcW w:w="1702" w:type="dxa"/>
            <w:tcBorders>
              <w:top w:val="nil"/>
              <w:left w:val="single" w:sz="4" w:space="0" w:color="auto"/>
              <w:bottom w:val="single" w:sz="4" w:space="0" w:color="auto"/>
              <w:right w:val="single" w:sz="4" w:space="0" w:color="auto"/>
            </w:tcBorders>
            <w:vAlign w:val="center"/>
          </w:tcPr>
          <w:p w:rsidR="000E4832" w:rsidRPr="00317766" w:rsidRDefault="000E4832" w:rsidP="00AD6BC9">
            <w:pPr>
              <w:pStyle w:val="NoSpacing"/>
              <w:spacing w:line="160" w:lineRule="atLeast"/>
              <w:rPr>
                <w:sz w:val="20"/>
                <w:szCs w:val="20"/>
              </w:rPr>
            </w:pPr>
            <w:r w:rsidRPr="00317766">
              <w:rPr>
                <w:sz w:val="20"/>
                <w:szCs w:val="20"/>
              </w:rPr>
              <w:t>Дефицит бюджета</w:t>
            </w:r>
          </w:p>
        </w:tc>
        <w:tc>
          <w:tcPr>
            <w:tcW w:w="1276"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3500,0</w:t>
            </w:r>
          </w:p>
        </w:tc>
        <w:tc>
          <w:tcPr>
            <w:tcW w:w="1275" w:type="dxa"/>
            <w:tcBorders>
              <w:top w:val="nil"/>
              <w:left w:val="nil"/>
              <w:bottom w:val="single" w:sz="4" w:space="0" w:color="auto"/>
              <w:right w:val="single" w:sz="4" w:space="0" w:color="auto"/>
            </w:tcBorders>
            <w:vAlign w:val="center"/>
          </w:tcPr>
          <w:p w:rsidR="000E4832" w:rsidRPr="00317766" w:rsidRDefault="000E4832" w:rsidP="00426BAF">
            <w:pPr>
              <w:spacing w:line="240" w:lineRule="atLeast"/>
              <w:contextualSpacing/>
              <w:jc w:val="center"/>
              <w:rPr>
                <w:sz w:val="20"/>
                <w:szCs w:val="20"/>
              </w:rPr>
            </w:pPr>
            <w:r w:rsidRPr="00317766">
              <w:rPr>
                <w:sz w:val="20"/>
                <w:szCs w:val="20"/>
              </w:rPr>
              <w:t>3574,0</w:t>
            </w:r>
          </w:p>
        </w:tc>
        <w:tc>
          <w:tcPr>
            <w:tcW w:w="851"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102,1</w:t>
            </w:r>
          </w:p>
        </w:tc>
        <w:tc>
          <w:tcPr>
            <w:tcW w:w="1417"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+74,0</w:t>
            </w:r>
          </w:p>
        </w:tc>
        <w:tc>
          <w:tcPr>
            <w:tcW w:w="1418" w:type="dxa"/>
            <w:tcBorders>
              <w:top w:val="nil"/>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2041,2</w:t>
            </w:r>
          </w:p>
        </w:tc>
        <w:tc>
          <w:tcPr>
            <w:tcW w:w="709" w:type="dxa"/>
            <w:tcBorders>
              <w:top w:val="nil"/>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57,1</w:t>
            </w:r>
          </w:p>
        </w:tc>
        <w:tc>
          <w:tcPr>
            <w:tcW w:w="1134" w:type="dxa"/>
            <w:tcBorders>
              <w:top w:val="nil"/>
              <w:left w:val="nil"/>
              <w:bottom w:val="single" w:sz="4" w:space="0" w:color="auto"/>
              <w:right w:val="single" w:sz="4" w:space="0" w:color="auto"/>
            </w:tcBorders>
            <w:vAlign w:val="center"/>
          </w:tcPr>
          <w:p w:rsidR="000E4832" w:rsidRPr="00317766" w:rsidRDefault="000E4832" w:rsidP="00242413">
            <w:pPr>
              <w:spacing w:line="240" w:lineRule="atLeast"/>
              <w:contextualSpacing/>
              <w:jc w:val="center"/>
              <w:rPr>
                <w:sz w:val="20"/>
                <w:szCs w:val="20"/>
              </w:rPr>
            </w:pPr>
            <w:r w:rsidRPr="00317766">
              <w:rPr>
                <w:sz w:val="20"/>
                <w:szCs w:val="20"/>
              </w:rPr>
              <w:t>- 1532,8</w:t>
            </w:r>
          </w:p>
        </w:tc>
      </w:tr>
      <w:tr w:rsidR="000E4832" w:rsidRPr="00317766" w:rsidTr="00AD6BC9">
        <w:trPr>
          <w:trHeight w:val="897"/>
        </w:trPr>
        <w:tc>
          <w:tcPr>
            <w:tcW w:w="1702" w:type="dxa"/>
            <w:tcBorders>
              <w:top w:val="single" w:sz="4" w:space="0" w:color="auto"/>
              <w:left w:val="single" w:sz="4" w:space="0" w:color="auto"/>
              <w:bottom w:val="single" w:sz="4" w:space="0" w:color="auto"/>
              <w:right w:val="single" w:sz="4" w:space="0" w:color="auto"/>
            </w:tcBorders>
            <w:vAlign w:val="center"/>
          </w:tcPr>
          <w:p w:rsidR="000E4832" w:rsidRPr="00317766" w:rsidRDefault="000E4832" w:rsidP="00AD6BC9">
            <w:pPr>
              <w:pStyle w:val="NoSpacing"/>
              <w:spacing w:line="160" w:lineRule="atLeast"/>
              <w:rPr>
                <w:sz w:val="20"/>
                <w:szCs w:val="20"/>
              </w:rPr>
            </w:pPr>
            <w:r w:rsidRPr="00317766">
              <w:rPr>
                <w:sz w:val="20"/>
                <w:szCs w:val="20"/>
              </w:rPr>
              <w:t>Верхний предел муниципального долга на 01.01.13.</w:t>
            </w:r>
          </w:p>
        </w:tc>
        <w:tc>
          <w:tcPr>
            <w:tcW w:w="1276" w:type="dxa"/>
            <w:tcBorders>
              <w:top w:val="single" w:sz="4" w:space="0" w:color="auto"/>
              <w:left w:val="nil"/>
              <w:bottom w:val="single" w:sz="4" w:space="0" w:color="auto"/>
              <w:right w:val="single" w:sz="4" w:space="0" w:color="auto"/>
            </w:tcBorders>
            <w:vAlign w:val="center"/>
          </w:tcPr>
          <w:p w:rsidR="000E4832" w:rsidRPr="00317766" w:rsidRDefault="000E4832" w:rsidP="007B6C3D">
            <w:pPr>
              <w:spacing w:line="240" w:lineRule="atLeast"/>
              <w:contextualSpacing/>
              <w:jc w:val="right"/>
              <w:rPr>
                <w:sz w:val="20"/>
                <w:szCs w:val="20"/>
              </w:rPr>
            </w:pPr>
            <w:r w:rsidRPr="00317766">
              <w:rPr>
                <w:sz w:val="20"/>
                <w:szCs w:val="20"/>
              </w:rPr>
              <w:t>31600,0</w:t>
            </w:r>
          </w:p>
        </w:tc>
        <w:tc>
          <w:tcPr>
            <w:tcW w:w="1275" w:type="dxa"/>
            <w:tcBorders>
              <w:top w:val="single" w:sz="4" w:space="0" w:color="auto"/>
              <w:left w:val="nil"/>
              <w:bottom w:val="single" w:sz="4" w:space="0" w:color="auto"/>
              <w:right w:val="single" w:sz="4" w:space="0" w:color="auto"/>
            </w:tcBorders>
            <w:vAlign w:val="center"/>
          </w:tcPr>
          <w:p w:rsidR="000E4832" w:rsidRPr="00317766" w:rsidRDefault="000E4832" w:rsidP="00426BAF">
            <w:pPr>
              <w:spacing w:line="240" w:lineRule="atLeast"/>
              <w:contextualSpacing/>
              <w:rPr>
                <w:sz w:val="20"/>
                <w:szCs w:val="20"/>
              </w:rPr>
            </w:pPr>
          </w:p>
        </w:tc>
        <w:tc>
          <w:tcPr>
            <w:tcW w:w="851" w:type="dxa"/>
            <w:tcBorders>
              <w:top w:val="single" w:sz="4" w:space="0" w:color="auto"/>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p>
        </w:tc>
        <w:tc>
          <w:tcPr>
            <w:tcW w:w="1417" w:type="dxa"/>
            <w:tcBorders>
              <w:top w:val="single" w:sz="4" w:space="0" w:color="auto"/>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p>
        </w:tc>
        <w:tc>
          <w:tcPr>
            <w:tcW w:w="1418" w:type="dxa"/>
            <w:tcBorders>
              <w:top w:val="single" w:sz="4" w:space="0" w:color="auto"/>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r w:rsidRPr="00317766">
              <w:rPr>
                <w:sz w:val="20"/>
                <w:szCs w:val="20"/>
              </w:rPr>
              <w:t>34400,0</w:t>
            </w:r>
          </w:p>
        </w:tc>
        <w:tc>
          <w:tcPr>
            <w:tcW w:w="709" w:type="dxa"/>
            <w:tcBorders>
              <w:top w:val="single" w:sz="4" w:space="0" w:color="auto"/>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p>
        </w:tc>
        <w:tc>
          <w:tcPr>
            <w:tcW w:w="1134" w:type="dxa"/>
            <w:tcBorders>
              <w:top w:val="single" w:sz="4" w:space="0" w:color="auto"/>
              <w:left w:val="nil"/>
              <w:bottom w:val="single" w:sz="4" w:space="0" w:color="auto"/>
              <w:right w:val="single" w:sz="4" w:space="0" w:color="auto"/>
            </w:tcBorders>
            <w:vAlign w:val="center"/>
          </w:tcPr>
          <w:p w:rsidR="000E4832" w:rsidRPr="00317766" w:rsidRDefault="000E4832" w:rsidP="00AD6BC9">
            <w:pPr>
              <w:spacing w:line="240" w:lineRule="atLeast"/>
              <w:contextualSpacing/>
              <w:jc w:val="right"/>
              <w:rPr>
                <w:sz w:val="20"/>
                <w:szCs w:val="20"/>
              </w:rPr>
            </w:pPr>
          </w:p>
        </w:tc>
      </w:tr>
      <w:tr w:rsidR="000E4832" w:rsidRPr="00317766" w:rsidTr="00AD6BC9">
        <w:tblPrEx>
          <w:tblBorders>
            <w:top w:val="single" w:sz="4" w:space="0" w:color="auto"/>
          </w:tblBorders>
        </w:tblPrEx>
        <w:trPr>
          <w:trHeight w:val="100"/>
        </w:trPr>
        <w:tc>
          <w:tcPr>
            <w:tcW w:w="9782" w:type="dxa"/>
            <w:gridSpan w:val="8"/>
            <w:tcBorders>
              <w:top w:val="single" w:sz="4" w:space="0" w:color="auto"/>
            </w:tcBorders>
          </w:tcPr>
          <w:p w:rsidR="000E4832" w:rsidRPr="00317766" w:rsidRDefault="000E4832" w:rsidP="00AD6BC9">
            <w:pPr>
              <w:tabs>
                <w:tab w:val="left" w:pos="1080"/>
              </w:tabs>
              <w:jc w:val="center"/>
              <w:rPr>
                <w:noProof/>
                <w:sz w:val="20"/>
                <w:szCs w:val="20"/>
              </w:rPr>
            </w:pPr>
          </w:p>
        </w:tc>
      </w:tr>
    </w:tbl>
    <w:p w:rsidR="000E4832" w:rsidRPr="00317766" w:rsidRDefault="000E4832" w:rsidP="005776CF">
      <w:pPr>
        <w:jc w:val="both"/>
        <w:rPr>
          <w:sz w:val="20"/>
          <w:szCs w:val="20"/>
        </w:rPr>
      </w:pPr>
      <w:r w:rsidRPr="00317766">
        <w:rPr>
          <w:sz w:val="20"/>
          <w:szCs w:val="20"/>
        </w:rPr>
        <w:t xml:space="preserve">   </w:t>
      </w:r>
    </w:p>
    <w:p w:rsidR="000E4832" w:rsidRPr="00317766" w:rsidRDefault="000E4832" w:rsidP="006C1C6C">
      <w:pPr>
        <w:jc w:val="both"/>
        <w:rPr>
          <w:sz w:val="20"/>
          <w:szCs w:val="20"/>
        </w:rPr>
      </w:pPr>
      <w:r w:rsidRPr="00317766">
        <w:rPr>
          <w:sz w:val="20"/>
          <w:szCs w:val="20"/>
        </w:rPr>
        <w:t xml:space="preserve">        Необходимо отметить, что не слишком оптимистические показатели первоначально утвержденного бюджета не сбылись. Фактически доходы и расходы бюджета оказались самые высокие за все время существования городского округа.</w:t>
      </w:r>
    </w:p>
    <w:p w:rsidR="000E4832" w:rsidRPr="00317766" w:rsidRDefault="000E4832" w:rsidP="006C1C6C">
      <w:pPr>
        <w:jc w:val="both"/>
        <w:rPr>
          <w:sz w:val="20"/>
          <w:szCs w:val="20"/>
        </w:rPr>
      </w:pPr>
    </w:p>
    <w:p w:rsidR="000E4832" w:rsidRPr="00317766" w:rsidRDefault="000E4832" w:rsidP="006C1C6C">
      <w:pPr>
        <w:jc w:val="both"/>
        <w:rPr>
          <w:sz w:val="20"/>
          <w:szCs w:val="20"/>
        </w:rPr>
      </w:pPr>
      <w:r w:rsidRPr="00317766">
        <w:rPr>
          <w:sz w:val="20"/>
          <w:szCs w:val="20"/>
        </w:rPr>
        <w:t xml:space="preserve">                                                                                                          Таблица № 2</w:t>
      </w:r>
    </w:p>
    <w:p w:rsidR="000E4832" w:rsidRPr="00317766" w:rsidRDefault="000E4832" w:rsidP="006C1C6C">
      <w:pPr>
        <w:jc w:val="both"/>
        <w:rPr>
          <w:sz w:val="20"/>
          <w:szCs w:val="20"/>
        </w:rPr>
      </w:pPr>
      <w:r w:rsidRPr="00317766">
        <w:rPr>
          <w:sz w:val="20"/>
          <w:szCs w:val="20"/>
        </w:rPr>
        <w:t xml:space="preserve">                                                                                                     (тыс. рублей)</w:t>
      </w:r>
    </w:p>
    <w:p w:rsidR="000E4832" w:rsidRPr="00317766" w:rsidRDefault="000E4832" w:rsidP="00590905">
      <w:pPr>
        <w:jc w:val="both"/>
        <w:rPr>
          <w:b/>
          <w:sz w:val="20"/>
          <w:szCs w:val="20"/>
        </w:rPr>
      </w:pPr>
      <w:r w:rsidRPr="00317766">
        <w:rPr>
          <w:sz w:val="20"/>
          <w:szCs w:val="20"/>
        </w:rPr>
        <w:t xml:space="preserve">        </w:t>
      </w:r>
      <w:r w:rsidRPr="00317766">
        <w:rPr>
          <w:b/>
          <w:sz w:val="20"/>
          <w:szCs w:val="20"/>
        </w:rPr>
        <w:t>Сравнительные показатели исполнения бюджета городского округа за 2008 и 2013 финансовые годы.</w:t>
      </w:r>
    </w:p>
    <w:p w:rsidR="000E4832" w:rsidRPr="00317766" w:rsidRDefault="000E4832" w:rsidP="006C1C6C">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6"/>
        <w:gridCol w:w="966"/>
        <w:gridCol w:w="966"/>
        <w:gridCol w:w="966"/>
        <w:gridCol w:w="966"/>
        <w:gridCol w:w="966"/>
        <w:gridCol w:w="966"/>
      </w:tblGrid>
      <w:tr w:rsidR="000E4832" w:rsidRPr="00317766" w:rsidTr="00735640">
        <w:tc>
          <w:tcPr>
            <w:tcW w:w="0" w:type="auto"/>
          </w:tcPr>
          <w:p w:rsidR="000E4832" w:rsidRPr="00317766" w:rsidRDefault="000E4832" w:rsidP="00735640">
            <w:pPr>
              <w:jc w:val="both"/>
              <w:rPr>
                <w:b/>
                <w:sz w:val="20"/>
                <w:szCs w:val="20"/>
              </w:rPr>
            </w:pPr>
            <w:r w:rsidRPr="00317766">
              <w:rPr>
                <w:b/>
                <w:sz w:val="20"/>
                <w:szCs w:val="20"/>
              </w:rPr>
              <w:t xml:space="preserve"> </w:t>
            </w:r>
          </w:p>
        </w:tc>
        <w:tc>
          <w:tcPr>
            <w:tcW w:w="0" w:type="auto"/>
          </w:tcPr>
          <w:p w:rsidR="000E4832" w:rsidRPr="00317766" w:rsidRDefault="000E4832" w:rsidP="00735640">
            <w:pPr>
              <w:jc w:val="both"/>
              <w:rPr>
                <w:sz w:val="20"/>
                <w:szCs w:val="20"/>
              </w:rPr>
            </w:pPr>
            <w:r w:rsidRPr="00317766">
              <w:rPr>
                <w:sz w:val="20"/>
                <w:szCs w:val="20"/>
              </w:rPr>
              <w:t>2008</w:t>
            </w:r>
          </w:p>
          <w:p w:rsidR="000E4832" w:rsidRPr="00317766" w:rsidRDefault="000E4832" w:rsidP="00735640">
            <w:pPr>
              <w:jc w:val="both"/>
              <w:rPr>
                <w:sz w:val="20"/>
                <w:szCs w:val="20"/>
              </w:rPr>
            </w:pPr>
            <w:r w:rsidRPr="00317766">
              <w:rPr>
                <w:sz w:val="20"/>
                <w:szCs w:val="20"/>
              </w:rPr>
              <w:t>год</w:t>
            </w:r>
          </w:p>
        </w:tc>
        <w:tc>
          <w:tcPr>
            <w:tcW w:w="0" w:type="auto"/>
          </w:tcPr>
          <w:p w:rsidR="000E4832" w:rsidRPr="00317766" w:rsidRDefault="000E4832" w:rsidP="00735640">
            <w:pPr>
              <w:jc w:val="both"/>
              <w:rPr>
                <w:sz w:val="20"/>
                <w:szCs w:val="20"/>
              </w:rPr>
            </w:pPr>
            <w:r w:rsidRPr="00317766">
              <w:rPr>
                <w:sz w:val="20"/>
                <w:szCs w:val="20"/>
              </w:rPr>
              <w:t>2009</w:t>
            </w:r>
          </w:p>
          <w:p w:rsidR="000E4832" w:rsidRPr="00317766" w:rsidRDefault="000E4832" w:rsidP="00735640">
            <w:pPr>
              <w:jc w:val="both"/>
              <w:rPr>
                <w:sz w:val="20"/>
                <w:szCs w:val="20"/>
              </w:rPr>
            </w:pPr>
            <w:r w:rsidRPr="00317766">
              <w:rPr>
                <w:sz w:val="20"/>
                <w:szCs w:val="20"/>
              </w:rPr>
              <w:t>год</w:t>
            </w:r>
          </w:p>
        </w:tc>
        <w:tc>
          <w:tcPr>
            <w:tcW w:w="0" w:type="auto"/>
          </w:tcPr>
          <w:p w:rsidR="000E4832" w:rsidRPr="00317766" w:rsidRDefault="000E4832" w:rsidP="00735640">
            <w:pPr>
              <w:jc w:val="both"/>
              <w:rPr>
                <w:sz w:val="20"/>
                <w:szCs w:val="20"/>
              </w:rPr>
            </w:pPr>
            <w:r w:rsidRPr="00317766">
              <w:rPr>
                <w:sz w:val="20"/>
                <w:szCs w:val="20"/>
              </w:rPr>
              <w:t>2010</w:t>
            </w:r>
          </w:p>
          <w:p w:rsidR="000E4832" w:rsidRPr="00317766" w:rsidRDefault="000E4832" w:rsidP="00735640">
            <w:pPr>
              <w:jc w:val="both"/>
              <w:rPr>
                <w:sz w:val="20"/>
                <w:szCs w:val="20"/>
              </w:rPr>
            </w:pPr>
            <w:r w:rsidRPr="00317766">
              <w:rPr>
                <w:sz w:val="20"/>
                <w:szCs w:val="20"/>
              </w:rPr>
              <w:t>год</w:t>
            </w:r>
          </w:p>
        </w:tc>
        <w:tc>
          <w:tcPr>
            <w:tcW w:w="0" w:type="auto"/>
          </w:tcPr>
          <w:p w:rsidR="000E4832" w:rsidRPr="00317766" w:rsidRDefault="000E4832" w:rsidP="00735640">
            <w:pPr>
              <w:jc w:val="both"/>
              <w:rPr>
                <w:sz w:val="20"/>
                <w:szCs w:val="20"/>
              </w:rPr>
            </w:pPr>
            <w:r w:rsidRPr="00317766">
              <w:rPr>
                <w:sz w:val="20"/>
                <w:szCs w:val="20"/>
              </w:rPr>
              <w:t>2011</w:t>
            </w:r>
          </w:p>
          <w:p w:rsidR="000E4832" w:rsidRPr="00317766" w:rsidRDefault="000E4832" w:rsidP="00735640">
            <w:pPr>
              <w:jc w:val="both"/>
              <w:rPr>
                <w:sz w:val="20"/>
                <w:szCs w:val="20"/>
              </w:rPr>
            </w:pPr>
            <w:r w:rsidRPr="00317766">
              <w:rPr>
                <w:sz w:val="20"/>
                <w:szCs w:val="20"/>
              </w:rPr>
              <w:t>год</w:t>
            </w:r>
          </w:p>
        </w:tc>
        <w:tc>
          <w:tcPr>
            <w:tcW w:w="0" w:type="auto"/>
          </w:tcPr>
          <w:p w:rsidR="000E4832" w:rsidRPr="00317766" w:rsidRDefault="000E4832" w:rsidP="00735640">
            <w:pPr>
              <w:jc w:val="both"/>
              <w:rPr>
                <w:sz w:val="20"/>
                <w:szCs w:val="20"/>
              </w:rPr>
            </w:pPr>
            <w:r w:rsidRPr="00317766">
              <w:rPr>
                <w:sz w:val="20"/>
                <w:szCs w:val="20"/>
              </w:rPr>
              <w:t>2012</w:t>
            </w:r>
          </w:p>
          <w:p w:rsidR="000E4832" w:rsidRPr="00317766" w:rsidRDefault="000E4832" w:rsidP="00735640">
            <w:pPr>
              <w:jc w:val="both"/>
              <w:rPr>
                <w:sz w:val="20"/>
                <w:szCs w:val="20"/>
              </w:rPr>
            </w:pPr>
            <w:r w:rsidRPr="00317766">
              <w:rPr>
                <w:sz w:val="20"/>
                <w:szCs w:val="20"/>
              </w:rPr>
              <w:t>год</w:t>
            </w:r>
          </w:p>
        </w:tc>
        <w:tc>
          <w:tcPr>
            <w:tcW w:w="0" w:type="auto"/>
          </w:tcPr>
          <w:p w:rsidR="000E4832" w:rsidRPr="00317766" w:rsidRDefault="000E4832" w:rsidP="00735640">
            <w:pPr>
              <w:jc w:val="both"/>
              <w:rPr>
                <w:sz w:val="20"/>
                <w:szCs w:val="20"/>
              </w:rPr>
            </w:pPr>
            <w:r w:rsidRPr="00317766">
              <w:rPr>
                <w:sz w:val="20"/>
                <w:szCs w:val="20"/>
              </w:rPr>
              <w:t>2013</w:t>
            </w:r>
          </w:p>
          <w:p w:rsidR="000E4832" w:rsidRPr="00317766" w:rsidRDefault="000E4832" w:rsidP="00735640">
            <w:pPr>
              <w:jc w:val="both"/>
              <w:rPr>
                <w:sz w:val="20"/>
                <w:szCs w:val="20"/>
              </w:rPr>
            </w:pPr>
            <w:r w:rsidRPr="00317766">
              <w:rPr>
                <w:sz w:val="20"/>
                <w:szCs w:val="20"/>
              </w:rPr>
              <w:t>год</w:t>
            </w:r>
          </w:p>
        </w:tc>
      </w:tr>
      <w:tr w:rsidR="000E4832" w:rsidRPr="00317766" w:rsidTr="00735640">
        <w:tc>
          <w:tcPr>
            <w:tcW w:w="0" w:type="auto"/>
          </w:tcPr>
          <w:p w:rsidR="000E4832" w:rsidRPr="00317766" w:rsidRDefault="000E4832" w:rsidP="00735640">
            <w:pPr>
              <w:jc w:val="both"/>
              <w:rPr>
                <w:b/>
                <w:sz w:val="20"/>
                <w:szCs w:val="20"/>
              </w:rPr>
            </w:pPr>
            <w:r w:rsidRPr="00317766">
              <w:rPr>
                <w:b/>
                <w:sz w:val="20"/>
                <w:szCs w:val="20"/>
              </w:rPr>
              <w:t>Утверждено:</w:t>
            </w:r>
          </w:p>
          <w:p w:rsidR="000E4832" w:rsidRPr="00317766" w:rsidRDefault="000E4832" w:rsidP="00735640">
            <w:pPr>
              <w:jc w:val="both"/>
              <w:rPr>
                <w:sz w:val="20"/>
                <w:szCs w:val="20"/>
              </w:rPr>
            </w:pPr>
            <w:r w:rsidRPr="00317766">
              <w:rPr>
                <w:sz w:val="20"/>
                <w:szCs w:val="20"/>
              </w:rPr>
              <w:t>доход</w:t>
            </w:r>
          </w:p>
        </w:tc>
        <w:tc>
          <w:tcPr>
            <w:tcW w:w="0" w:type="auto"/>
          </w:tcPr>
          <w:p w:rsidR="000E4832" w:rsidRPr="00317766" w:rsidRDefault="000E4832" w:rsidP="00735640">
            <w:pPr>
              <w:jc w:val="both"/>
              <w:rPr>
                <w:sz w:val="20"/>
                <w:szCs w:val="20"/>
              </w:rPr>
            </w:pPr>
            <w:r w:rsidRPr="00317766">
              <w:rPr>
                <w:sz w:val="20"/>
                <w:szCs w:val="20"/>
              </w:rPr>
              <w:t>107260,6</w:t>
            </w:r>
          </w:p>
        </w:tc>
        <w:tc>
          <w:tcPr>
            <w:tcW w:w="0" w:type="auto"/>
          </w:tcPr>
          <w:p w:rsidR="000E4832" w:rsidRPr="00317766" w:rsidRDefault="000E4832" w:rsidP="00735640">
            <w:pPr>
              <w:jc w:val="both"/>
              <w:rPr>
                <w:sz w:val="20"/>
                <w:szCs w:val="20"/>
              </w:rPr>
            </w:pPr>
            <w:r w:rsidRPr="00317766">
              <w:rPr>
                <w:sz w:val="20"/>
                <w:szCs w:val="20"/>
              </w:rPr>
              <w:t>121184,5</w:t>
            </w:r>
          </w:p>
        </w:tc>
        <w:tc>
          <w:tcPr>
            <w:tcW w:w="0" w:type="auto"/>
          </w:tcPr>
          <w:p w:rsidR="000E4832" w:rsidRPr="00317766" w:rsidRDefault="000E4832" w:rsidP="00735640">
            <w:pPr>
              <w:jc w:val="both"/>
              <w:rPr>
                <w:sz w:val="20"/>
                <w:szCs w:val="20"/>
              </w:rPr>
            </w:pPr>
            <w:r w:rsidRPr="00317766">
              <w:rPr>
                <w:sz w:val="20"/>
                <w:szCs w:val="20"/>
              </w:rPr>
              <w:t>105659,6</w:t>
            </w:r>
          </w:p>
        </w:tc>
        <w:tc>
          <w:tcPr>
            <w:tcW w:w="0" w:type="auto"/>
          </w:tcPr>
          <w:p w:rsidR="000E4832" w:rsidRPr="00317766" w:rsidRDefault="000E4832" w:rsidP="00735640">
            <w:pPr>
              <w:jc w:val="both"/>
              <w:rPr>
                <w:sz w:val="20"/>
                <w:szCs w:val="20"/>
              </w:rPr>
            </w:pPr>
            <w:r w:rsidRPr="00317766">
              <w:rPr>
                <w:sz w:val="20"/>
                <w:szCs w:val="20"/>
              </w:rPr>
              <w:t>101227,8</w:t>
            </w:r>
          </w:p>
        </w:tc>
        <w:tc>
          <w:tcPr>
            <w:tcW w:w="0" w:type="auto"/>
          </w:tcPr>
          <w:p w:rsidR="000E4832" w:rsidRPr="00317766" w:rsidRDefault="000E4832" w:rsidP="00735640">
            <w:pPr>
              <w:jc w:val="both"/>
              <w:rPr>
                <w:sz w:val="20"/>
                <w:szCs w:val="20"/>
              </w:rPr>
            </w:pPr>
            <w:r w:rsidRPr="00317766">
              <w:rPr>
                <w:sz w:val="20"/>
                <w:szCs w:val="20"/>
              </w:rPr>
              <w:t>113763,9</w:t>
            </w:r>
          </w:p>
        </w:tc>
        <w:tc>
          <w:tcPr>
            <w:tcW w:w="0" w:type="auto"/>
          </w:tcPr>
          <w:p w:rsidR="000E4832" w:rsidRPr="00317766" w:rsidRDefault="000E4832" w:rsidP="00735640">
            <w:pPr>
              <w:jc w:val="both"/>
              <w:rPr>
                <w:sz w:val="20"/>
                <w:szCs w:val="20"/>
              </w:rPr>
            </w:pPr>
            <w:r w:rsidRPr="00317766">
              <w:rPr>
                <w:sz w:val="20"/>
                <w:szCs w:val="20"/>
              </w:rPr>
              <w:t>136708,0</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расход</w:t>
            </w:r>
          </w:p>
        </w:tc>
        <w:tc>
          <w:tcPr>
            <w:tcW w:w="0" w:type="auto"/>
          </w:tcPr>
          <w:p w:rsidR="000E4832" w:rsidRPr="00317766" w:rsidRDefault="000E4832" w:rsidP="00735640">
            <w:pPr>
              <w:jc w:val="both"/>
              <w:rPr>
                <w:sz w:val="20"/>
                <w:szCs w:val="20"/>
              </w:rPr>
            </w:pPr>
            <w:r w:rsidRPr="00317766">
              <w:rPr>
                <w:sz w:val="20"/>
                <w:szCs w:val="20"/>
              </w:rPr>
              <w:t>111870,6</w:t>
            </w:r>
          </w:p>
        </w:tc>
        <w:tc>
          <w:tcPr>
            <w:tcW w:w="0" w:type="auto"/>
          </w:tcPr>
          <w:p w:rsidR="000E4832" w:rsidRPr="00317766" w:rsidRDefault="000E4832" w:rsidP="00735640">
            <w:pPr>
              <w:jc w:val="both"/>
              <w:rPr>
                <w:sz w:val="20"/>
                <w:szCs w:val="20"/>
              </w:rPr>
            </w:pPr>
            <w:r w:rsidRPr="00317766">
              <w:rPr>
                <w:sz w:val="20"/>
                <w:szCs w:val="20"/>
              </w:rPr>
              <w:t>127184,5</w:t>
            </w:r>
          </w:p>
        </w:tc>
        <w:tc>
          <w:tcPr>
            <w:tcW w:w="0" w:type="auto"/>
          </w:tcPr>
          <w:p w:rsidR="000E4832" w:rsidRPr="00317766" w:rsidRDefault="000E4832" w:rsidP="00735640">
            <w:pPr>
              <w:jc w:val="both"/>
              <w:rPr>
                <w:sz w:val="20"/>
                <w:szCs w:val="20"/>
              </w:rPr>
            </w:pPr>
            <w:r w:rsidRPr="00317766">
              <w:rPr>
                <w:sz w:val="20"/>
                <w:szCs w:val="20"/>
              </w:rPr>
              <w:t>110159,6</w:t>
            </w:r>
          </w:p>
        </w:tc>
        <w:tc>
          <w:tcPr>
            <w:tcW w:w="0" w:type="auto"/>
          </w:tcPr>
          <w:p w:rsidR="000E4832" w:rsidRPr="00317766" w:rsidRDefault="000E4832" w:rsidP="00735640">
            <w:pPr>
              <w:jc w:val="both"/>
              <w:rPr>
                <w:sz w:val="20"/>
                <w:szCs w:val="20"/>
              </w:rPr>
            </w:pPr>
            <w:r w:rsidRPr="00317766">
              <w:rPr>
                <w:sz w:val="20"/>
                <w:szCs w:val="20"/>
              </w:rPr>
              <w:t>104727,8</w:t>
            </w:r>
          </w:p>
        </w:tc>
        <w:tc>
          <w:tcPr>
            <w:tcW w:w="0" w:type="auto"/>
          </w:tcPr>
          <w:p w:rsidR="000E4832" w:rsidRPr="00317766" w:rsidRDefault="000E4832" w:rsidP="00735640">
            <w:pPr>
              <w:jc w:val="both"/>
              <w:rPr>
                <w:sz w:val="20"/>
                <w:szCs w:val="20"/>
              </w:rPr>
            </w:pPr>
            <w:r w:rsidRPr="00317766">
              <w:rPr>
                <w:sz w:val="20"/>
                <w:szCs w:val="20"/>
              </w:rPr>
              <w:t>117463,9</w:t>
            </w:r>
          </w:p>
        </w:tc>
        <w:tc>
          <w:tcPr>
            <w:tcW w:w="0" w:type="auto"/>
          </w:tcPr>
          <w:p w:rsidR="000E4832" w:rsidRPr="00317766" w:rsidRDefault="000E4832" w:rsidP="00735640">
            <w:pPr>
              <w:jc w:val="both"/>
              <w:rPr>
                <w:sz w:val="20"/>
                <w:szCs w:val="20"/>
              </w:rPr>
            </w:pPr>
            <w:r w:rsidRPr="00317766">
              <w:rPr>
                <w:sz w:val="20"/>
                <w:szCs w:val="20"/>
              </w:rPr>
              <w:t>140208,0</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дефицит</w:t>
            </w:r>
          </w:p>
        </w:tc>
        <w:tc>
          <w:tcPr>
            <w:tcW w:w="0" w:type="auto"/>
          </w:tcPr>
          <w:p w:rsidR="000E4832" w:rsidRPr="00317766" w:rsidRDefault="000E4832" w:rsidP="00735640">
            <w:pPr>
              <w:jc w:val="both"/>
              <w:rPr>
                <w:sz w:val="20"/>
                <w:szCs w:val="20"/>
              </w:rPr>
            </w:pPr>
            <w:r w:rsidRPr="00317766">
              <w:rPr>
                <w:sz w:val="20"/>
                <w:szCs w:val="20"/>
              </w:rPr>
              <w:t>4610,0</w:t>
            </w:r>
          </w:p>
        </w:tc>
        <w:tc>
          <w:tcPr>
            <w:tcW w:w="0" w:type="auto"/>
          </w:tcPr>
          <w:p w:rsidR="000E4832" w:rsidRPr="00317766" w:rsidRDefault="000E4832" w:rsidP="00735640">
            <w:pPr>
              <w:jc w:val="both"/>
              <w:rPr>
                <w:sz w:val="20"/>
                <w:szCs w:val="20"/>
              </w:rPr>
            </w:pPr>
            <w:r w:rsidRPr="00317766">
              <w:rPr>
                <w:sz w:val="20"/>
                <w:szCs w:val="20"/>
              </w:rPr>
              <w:t>6000,0</w:t>
            </w:r>
          </w:p>
        </w:tc>
        <w:tc>
          <w:tcPr>
            <w:tcW w:w="0" w:type="auto"/>
          </w:tcPr>
          <w:p w:rsidR="000E4832" w:rsidRPr="00317766" w:rsidRDefault="000E4832" w:rsidP="00735640">
            <w:pPr>
              <w:jc w:val="both"/>
              <w:rPr>
                <w:sz w:val="20"/>
                <w:szCs w:val="20"/>
              </w:rPr>
            </w:pPr>
            <w:r w:rsidRPr="00317766">
              <w:rPr>
                <w:sz w:val="20"/>
                <w:szCs w:val="20"/>
              </w:rPr>
              <w:t>4500,0</w:t>
            </w:r>
          </w:p>
        </w:tc>
        <w:tc>
          <w:tcPr>
            <w:tcW w:w="0" w:type="auto"/>
          </w:tcPr>
          <w:p w:rsidR="000E4832" w:rsidRPr="00317766" w:rsidRDefault="000E4832" w:rsidP="00735640">
            <w:pPr>
              <w:jc w:val="both"/>
              <w:rPr>
                <w:sz w:val="20"/>
                <w:szCs w:val="20"/>
              </w:rPr>
            </w:pPr>
            <w:r w:rsidRPr="00317766">
              <w:rPr>
                <w:sz w:val="20"/>
                <w:szCs w:val="20"/>
              </w:rPr>
              <w:t>3500,0</w:t>
            </w:r>
          </w:p>
        </w:tc>
        <w:tc>
          <w:tcPr>
            <w:tcW w:w="0" w:type="auto"/>
          </w:tcPr>
          <w:p w:rsidR="000E4832" w:rsidRPr="00317766" w:rsidRDefault="000E4832" w:rsidP="00735640">
            <w:pPr>
              <w:jc w:val="both"/>
              <w:rPr>
                <w:sz w:val="20"/>
                <w:szCs w:val="20"/>
              </w:rPr>
            </w:pPr>
            <w:r w:rsidRPr="00317766">
              <w:rPr>
                <w:sz w:val="20"/>
                <w:szCs w:val="20"/>
              </w:rPr>
              <w:t>3700,0</w:t>
            </w:r>
          </w:p>
        </w:tc>
        <w:tc>
          <w:tcPr>
            <w:tcW w:w="0" w:type="auto"/>
          </w:tcPr>
          <w:p w:rsidR="000E4832" w:rsidRPr="00317766" w:rsidRDefault="000E4832" w:rsidP="00735640">
            <w:pPr>
              <w:jc w:val="both"/>
              <w:rPr>
                <w:sz w:val="20"/>
                <w:szCs w:val="20"/>
              </w:rPr>
            </w:pPr>
            <w:r w:rsidRPr="00317766">
              <w:rPr>
                <w:sz w:val="20"/>
                <w:szCs w:val="20"/>
              </w:rPr>
              <w:t>3500,0</w:t>
            </w:r>
          </w:p>
        </w:tc>
      </w:tr>
      <w:tr w:rsidR="000E4832" w:rsidRPr="00317766" w:rsidTr="00735640">
        <w:tc>
          <w:tcPr>
            <w:tcW w:w="0" w:type="auto"/>
          </w:tcPr>
          <w:p w:rsidR="000E4832" w:rsidRPr="00317766" w:rsidRDefault="000E4832" w:rsidP="00735640">
            <w:pPr>
              <w:jc w:val="both"/>
              <w:rPr>
                <w:b/>
                <w:sz w:val="20"/>
                <w:szCs w:val="20"/>
              </w:rPr>
            </w:pPr>
            <w:r w:rsidRPr="00317766">
              <w:rPr>
                <w:b/>
                <w:sz w:val="20"/>
                <w:szCs w:val="20"/>
              </w:rPr>
              <w:t>Уточнено:</w:t>
            </w:r>
          </w:p>
          <w:p w:rsidR="000E4832" w:rsidRPr="00317766" w:rsidRDefault="000E4832" w:rsidP="00735640">
            <w:pPr>
              <w:jc w:val="both"/>
              <w:rPr>
                <w:sz w:val="20"/>
                <w:szCs w:val="20"/>
              </w:rPr>
            </w:pPr>
            <w:r w:rsidRPr="00317766">
              <w:rPr>
                <w:sz w:val="20"/>
                <w:szCs w:val="20"/>
              </w:rPr>
              <w:t>доход</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137254,0</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113230,5</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123857,0</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125798,4</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142592,0</w:t>
            </w:r>
          </w:p>
        </w:tc>
        <w:tc>
          <w:tcPr>
            <w:tcW w:w="0" w:type="auto"/>
          </w:tcPr>
          <w:p w:rsidR="000E4832" w:rsidRPr="00317766" w:rsidRDefault="000E4832" w:rsidP="00735640">
            <w:pPr>
              <w:jc w:val="both"/>
              <w:rPr>
                <w:sz w:val="20"/>
                <w:szCs w:val="20"/>
              </w:rPr>
            </w:pPr>
          </w:p>
          <w:p w:rsidR="000E4832" w:rsidRPr="00317766" w:rsidRDefault="000E4832" w:rsidP="00735640">
            <w:pPr>
              <w:jc w:val="both"/>
              <w:rPr>
                <w:sz w:val="20"/>
                <w:szCs w:val="20"/>
              </w:rPr>
            </w:pPr>
            <w:r w:rsidRPr="00317766">
              <w:rPr>
                <w:sz w:val="20"/>
                <w:szCs w:val="20"/>
              </w:rPr>
              <w:t>176696,7</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расход</w:t>
            </w:r>
          </w:p>
        </w:tc>
        <w:tc>
          <w:tcPr>
            <w:tcW w:w="0" w:type="auto"/>
          </w:tcPr>
          <w:p w:rsidR="000E4832" w:rsidRPr="00317766" w:rsidRDefault="000E4832" w:rsidP="00735640">
            <w:pPr>
              <w:jc w:val="both"/>
              <w:rPr>
                <w:sz w:val="20"/>
                <w:szCs w:val="20"/>
              </w:rPr>
            </w:pPr>
            <w:r w:rsidRPr="00317766">
              <w:rPr>
                <w:sz w:val="20"/>
                <w:szCs w:val="20"/>
              </w:rPr>
              <w:t>143955,8</w:t>
            </w:r>
          </w:p>
        </w:tc>
        <w:tc>
          <w:tcPr>
            <w:tcW w:w="0" w:type="auto"/>
          </w:tcPr>
          <w:p w:rsidR="000E4832" w:rsidRPr="00317766" w:rsidRDefault="000E4832" w:rsidP="00735640">
            <w:pPr>
              <w:jc w:val="both"/>
              <w:rPr>
                <w:sz w:val="20"/>
                <w:szCs w:val="20"/>
              </w:rPr>
            </w:pPr>
            <w:r w:rsidRPr="00317766">
              <w:rPr>
                <w:sz w:val="20"/>
                <w:szCs w:val="20"/>
              </w:rPr>
              <w:t>123430,7</w:t>
            </w:r>
          </w:p>
        </w:tc>
        <w:tc>
          <w:tcPr>
            <w:tcW w:w="0" w:type="auto"/>
          </w:tcPr>
          <w:p w:rsidR="000E4832" w:rsidRPr="00317766" w:rsidRDefault="000E4832" w:rsidP="00735640">
            <w:pPr>
              <w:jc w:val="both"/>
              <w:rPr>
                <w:sz w:val="20"/>
                <w:szCs w:val="20"/>
              </w:rPr>
            </w:pPr>
            <w:r w:rsidRPr="00317766">
              <w:rPr>
                <w:sz w:val="20"/>
                <w:szCs w:val="20"/>
              </w:rPr>
              <w:t>131272,2</w:t>
            </w:r>
          </w:p>
        </w:tc>
        <w:tc>
          <w:tcPr>
            <w:tcW w:w="0" w:type="auto"/>
          </w:tcPr>
          <w:p w:rsidR="000E4832" w:rsidRPr="00317766" w:rsidRDefault="000E4832" w:rsidP="00735640">
            <w:pPr>
              <w:jc w:val="both"/>
              <w:rPr>
                <w:sz w:val="20"/>
                <w:szCs w:val="20"/>
              </w:rPr>
            </w:pPr>
            <w:r w:rsidRPr="00317766">
              <w:rPr>
                <w:sz w:val="20"/>
                <w:szCs w:val="20"/>
              </w:rPr>
              <w:t>129724,8</w:t>
            </w:r>
          </w:p>
        </w:tc>
        <w:tc>
          <w:tcPr>
            <w:tcW w:w="0" w:type="auto"/>
          </w:tcPr>
          <w:p w:rsidR="000E4832" w:rsidRPr="00317766" w:rsidRDefault="000E4832" w:rsidP="00735640">
            <w:pPr>
              <w:jc w:val="both"/>
              <w:rPr>
                <w:sz w:val="20"/>
                <w:szCs w:val="20"/>
              </w:rPr>
            </w:pPr>
            <w:r w:rsidRPr="00317766">
              <w:rPr>
                <w:sz w:val="20"/>
                <w:szCs w:val="20"/>
              </w:rPr>
              <w:t>146350,0</w:t>
            </w:r>
          </w:p>
        </w:tc>
        <w:tc>
          <w:tcPr>
            <w:tcW w:w="0" w:type="auto"/>
          </w:tcPr>
          <w:p w:rsidR="000E4832" w:rsidRPr="00317766" w:rsidRDefault="000E4832" w:rsidP="00735640">
            <w:pPr>
              <w:jc w:val="both"/>
              <w:rPr>
                <w:sz w:val="20"/>
                <w:szCs w:val="20"/>
              </w:rPr>
            </w:pPr>
            <w:r w:rsidRPr="00317766">
              <w:rPr>
                <w:sz w:val="20"/>
                <w:szCs w:val="20"/>
              </w:rPr>
              <w:t>180270,7</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дефицит</w:t>
            </w:r>
          </w:p>
        </w:tc>
        <w:tc>
          <w:tcPr>
            <w:tcW w:w="0" w:type="auto"/>
          </w:tcPr>
          <w:p w:rsidR="000E4832" w:rsidRPr="00317766" w:rsidRDefault="000E4832" w:rsidP="00735640">
            <w:pPr>
              <w:jc w:val="both"/>
              <w:rPr>
                <w:sz w:val="20"/>
                <w:szCs w:val="20"/>
              </w:rPr>
            </w:pPr>
            <w:r w:rsidRPr="00317766">
              <w:rPr>
                <w:sz w:val="20"/>
                <w:szCs w:val="20"/>
              </w:rPr>
              <w:t>6701,6</w:t>
            </w:r>
          </w:p>
        </w:tc>
        <w:tc>
          <w:tcPr>
            <w:tcW w:w="0" w:type="auto"/>
          </w:tcPr>
          <w:p w:rsidR="000E4832" w:rsidRPr="00317766" w:rsidRDefault="000E4832" w:rsidP="00735640">
            <w:pPr>
              <w:jc w:val="both"/>
              <w:rPr>
                <w:sz w:val="20"/>
                <w:szCs w:val="20"/>
              </w:rPr>
            </w:pPr>
            <w:r w:rsidRPr="00317766">
              <w:rPr>
                <w:sz w:val="20"/>
                <w:szCs w:val="20"/>
              </w:rPr>
              <w:t>10200,2</w:t>
            </w:r>
          </w:p>
        </w:tc>
        <w:tc>
          <w:tcPr>
            <w:tcW w:w="0" w:type="auto"/>
          </w:tcPr>
          <w:p w:rsidR="000E4832" w:rsidRPr="00317766" w:rsidRDefault="000E4832" w:rsidP="00735640">
            <w:pPr>
              <w:jc w:val="both"/>
              <w:rPr>
                <w:sz w:val="20"/>
                <w:szCs w:val="20"/>
              </w:rPr>
            </w:pPr>
            <w:r w:rsidRPr="00317766">
              <w:rPr>
                <w:sz w:val="20"/>
                <w:szCs w:val="20"/>
              </w:rPr>
              <w:t>7415,2</w:t>
            </w:r>
          </w:p>
        </w:tc>
        <w:tc>
          <w:tcPr>
            <w:tcW w:w="0" w:type="auto"/>
          </w:tcPr>
          <w:p w:rsidR="000E4832" w:rsidRPr="00317766" w:rsidRDefault="000E4832" w:rsidP="00735640">
            <w:pPr>
              <w:jc w:val="both"/>
              <w:rPr>
                <w:sz w:val="20"/>
                <w:szCs w:val="20"/>
              </w:rPr>
            </w:pPr>
            <w:r w:rsidRPr="00317766">
              <w:rPr>
                <w:sz w:val="20"/>
                <w:szCs w:val="20"/>
              </w:rPr>
              <w:t>3926,6</w:t>
            </w:r>
          </w:p>
        </w:tc>
        <w:tc>
          <w:tcPr>
            <w:tcW w:w="0" w:type="auto"/>
          </w:tcPr>
          <w:p w:rsidR="000E4832" w:rsidRPr="00317766" w:rsidRDefault="000E4832" w:rsidP="00735640">
            <w:pPr>
              <w:jc w:val="both"/>
              <w:rPr>
                <w:sz w:val="20"/>
                <w:szCs w:val="20"/>
              </w:rPr>
            </w:pPr>
            <w:r w:rsidRPr="00317766">
              <w:rPr>
                <w:sz w:val="20"/>
                <w:szCs w:val="20"/>
              </w:rPr>
              <w:t>3759,0</w:t>
            </w:r>
          </w:p>
        </w:tc>
        <w:tc>
          <w:tcPr>
            <w:tcW w:w="0" w:type="auto"/>
          </w:tcPr>
          <w:p w:rsidR="000E4832" w:rsidRPr="00317766" w:rsidRDefault="000E4832" w:rsidP="00735640">
            <w:pPr>
              <w:jc w:val="both"/>
              <w:rPr>
                <w:sz w:val="20"/>
                <w:szCs w:val="20"/>
              </w:rPr>
            </w:pPr>
            <w:r w:rsidRPr="00317766">
              <w:rPr>
                <w:sz w:val="20"/>
                <w:szCs w:val="20"/>
              </w:rPr>
              <w:t>3574,0</w:t>
            </w:r>
          </w:p>
        </w:tc>
      </w:tr>
      <w:tr w:rsidR="000E4832" w:rsidRPr="00317766" w:rsidTr="00735640">
        <w:tc>
          <w:tcPr>
            <w:tcW w:w="0" w:type="auto"/>
          </w:tcPr>
          <w:p w:rsidR="000E4832" w:rsidRPr="00317766" w:rsidRDefault="000E4832" w:rsidP="00735640">
            <w:pPr>
              <w:jc w:val="both"/>
              <w:rPr>
                <w:b/>
                <w:sz w:val="20"/>
                <w:szCs w:val="20"/>
              </w:rPr>
            </w:pPr>
            <w:r w:rsidRPr="00317766">
              <w:rPr>
                <w:b/>
                <w:sz w:val="20"/>
                <w:szCs w:val="20"/>
              </w:rPr>
              <w:t>Исполнено:</w:t>
            </w:r>
          </w:p>
        </w:tc>
        <w:tc>
          <w:tcPr>
            <w:tcW w:w="0" w:type="auto"/>
          </w:tcPr>
          <w:p w:rsidR="000E4832" w:rsidRPr="00317766" w:rsidRDefault="000E4832" w:rsidP="00735640">
            <w:pPr>
              <w:jc w:val="both"/>
              <w:rPr>
                <w:sz w:val="20"/>
                <w:szCs w:val="20"/>
              </w:rPr>
            </w:pPr>
          </w:p>
        </w:tc>
        <w:tc>
          <w:tcPr>
            <w:tcW w:w="0" w:type="auto"/>
          </w:tcPr>
          <w:p w:rsidR="000E4832" w:rsidRPr="00317766" w:rsidRDefault="000E4832" w:rsidP="00735640">
            <w:pPr>
              <w:jc w:val="both"/>
              <w:rPr>
                <w:sz w:val="20"/>
                <w:szCs w:val="20"/>
              </w:rPr>
            </w:pPr>
          </w:p>
        </w:tc>
        <w:tc>
          <w:tcPr>
            <w:tcW w:w="0" w:type="auto"/>
          </w:tcPr>
          <w:p w:rsidR="000E4832" w:rsidRPr="00317766" w:rsidRDefault="000E4832" w:rsidP="00735640">
            <w:pPr>
              <w:jc w:val="both"/>
              <w:rPr>
                <w:sz w:val="20"/>
                <w:szCs w:val="20"/>
              </w:rPr>
            </w:pPr>
          </w:p>
        </w:tc>
        <w:tc>
          <w:tcPr>
            <w:tcW w:w="0" w:type="auto"/>
          </w:tcPr>
          <w:p w:rsidR="000E4832" w:rsidRPr="00317766" w:rsidRDefault="000E4832" w:rsidP="00735640">
            <w:pPr>
              <w:jc w:val="both"/>
              <w:rPr>
                <w:sz w:val="20"/>
                <w:szCs w:val="20"/>
              </w:rPr>
            </w:pPr>
          </w:p>
        </w:tc>
        <w:tc>
          <w:tcPr>
            <w:tcW w:w="0" w:type="auto"/>
          </w:tcPr>
          <w:p w:rsidR="000E4832" w:rsidRPr="00317766" w:rsidRDefault="000E4832" w:rsidP="00735640">
            <w:pPr>
              <w:jc w:val="both"/>
              <w:rPr>
                <w:sz w:val="20"/>
                <w:szCs w:val="20"/>
              </w:rPr>
            </w:pPr>
          </w:p>
        </w:tc>
        <w:tc>
          <w:tcPr>
            <w:tcW w:w="0" w:type="auto"/>
          </w:tcPr>
          <w:p w:rsidR="000E4832" w:rsidRPr="00317766" w:rsidRDefault="000E4832" w:rsidP="00735640">
            <w:pPr>
              <w:jc w:val="both"/>
              <w:rPr>
                <w:sz w:val="20"/>
                <w:szCs w:val="20"/>
              </w:rPr>
            </w:pP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доход</w:t>
            </w:r>
          </w:p>
        </w:tc>
        <w:tc>
          <w:tcPr>
            <w:tcW w:w="0" w:type="auto"/>
          </w:tcPr>
          <w:p w:rsidR="000E4832" w:rsidRPr="00317766" w:rsidRDefault="000E4832" w:rsidP="00735640">
            <w:pPr>
              <w:jc w:val="both"/>
              <w:rPr>
                <w:sz w:val="20"/>
                <w:szCs w:val="20"/>
              </w:rPr>
            </w:pPr>
            <w:r w:rsidRPr="00317766">
              <w:rPr>
                <w:sz w:val="20"/>
                <w:szCs w:val="20"/>
              </w:rPr>
              <w:t>137607,9</w:t>
            </w:r>
          </w:p>
        </w:tc>
        <w:tc>
          <w:tcPr>
            <w:tcW w:w="0" w:type="auto"/>
          </w:tcPr>
          <w:p w:rsidR="000E4832" w:rsidRPr="00317766" w:rsidRDefault="000E4832" w:rsidP="00735640">
            <w:pPr>
              <w:jc w:val="both"/>
              <w:rPr>
                <w:sz w:val="20"/>
                <w:szCs w:val="20"/>
              </w:rPr>
            </w:pPr>
            <w:r w:rsidRPr="00317766">
              <w:rPr>
                <w:sz w:val="20"/>
                <w:szCs w:val="20"/>
              </w:rPr>
              <w:t>112662,2</w:t>
            </w:r>
          </w:p>
        </w:tc>
        <w:tc>
          <w:tcPr>
            <w:tcW w:w="0" w:type="auto"/>
          </w:tcPr>
          <w:p w:rsidR="000E4832" w:rsidRPr="00317766" w:rsidRDefault="000E4832" w:rsidP="00735640">
            <w:pPr>
              <w:jc w:val="both"/>
              <w:rPr>
                <w:sz w:val="20"/>
                <w:szCs w:val="20"/>
              </w:rPr>
            </w:pPr>
            <w:r w:rsidRPr="00317766">
              <w:rPr>
                <w:sz w:val="20"/>
                <w:szCs w:val="20"/>
              </w:rPr>
              <w:t>123704,0</w:t>
            </w:r>
          </w:p>
        </w:tc>
        <w:tc>
          <w:tcPr>
            <w:tcW w:w="0" w:type="auto"/>
          </w:tcPr>
          <w:p w:rsidR="000E4832" w:rsidRPr="00317766" w:rsidRDefault="000E4832" w:rsidP="00735640">
            <w:pPr>
              <w:jc w:val="both"/>
              <w:rPr>
                <w:sz w:val="20"/>
                <w:szCs w:val="20"/>
              </w:rPr>
            </w:pPr>
            <w:r w:rsidRPr="00317766">
              <w:rPr>
                <w:sz w:val="20"/>
                <w:szCs w:val="20"/>
              </w:rPr>
              <w:t>125695,7</w:t>
            </w:r>
          </w:p>
        </w:tc>
        <w:tc>
          <w:tcPr>
            <w:tcW w:w="0" w:type="auto"/>
          </w:tcPr>
          <w:p w:rsidR="000E4832" w:rsidRPr="00317766" w:rsidRDefault="000E4832" w:rsidP="00735640">
            <w:pPr>
              <w:jc w:val="both"/>
              <w:rPr>
                <w:sz w:val="20"/>
                <w:szCs w:val="20"/>
              </w:rPr>
            </w:pPr>
            <w:r w:rsidRPr="00317766">
              <w:rPr>
                <w:sz w:val="20"/>
                <w:szCs w:val="20"/>
              </w:rPr>
              <w:t>142882,0</w:t>
            </w:r>
          </w:p>
        </w:tc>
        <w:tc>
          <w:tcPr>
            <w:tcW w:w="0" w:type="auto"/>
          </w:tcPr>
          <w:p w:rsidR="000E4832" w:rsidRPr="00317766" w:rsidRDefault="000E4832" w:rsidP="00735640">
            <w:pPr>
              <w:jc w:val="both"/>
              <w:rPr>
                <w:sz w:val="20"/>
                <w:szCs w:val="20"/>
              </w:rPr>
            </w:pPr>
            <w:r w:rsidRPr="00317766">
              <w:rPr>
                <w:sz w:val="20"/>
                <w:szCs w:val="20"/>
              </w:rPr>
              <w:t>176374,2</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расход</w:t>
            </w:r>
          </w:p>
        </w:tc>
        <w:tc>
          <w:tcPr>
            <w:tcW w:w="0" w:type="auto"/>
          </w:tcPr>
          <w:p w:rsidR="000E4832" w:rsidRPr="00317766" w:rsidRDefault="000E4832" w:rsidP="00735640">
            <w:pPr>
              <w:jc w:val="both"/>
              <w:rPr>
                <w:sz w:val="20"/>
                <w:szCs w:val="20"/>
              </w:rPr>
            </w:pPr>
            <w:r w:rsidRPr="00317766">
              <w:rPr>
                <w:sz w:val="20"/>
                <w:szCs w:val="20"/>
              </w:rPr>
              <w:t>140159,5</w:t>
            </w:r>
          </w:p>
        </w:tc>
        <w:tc>
          <w:tcPr>
            <w:tcW w:w="0" w:type="auto"/>
          </w:tcPr>
          <w:p w:rsidR="000E4832" w:rsidRPr="00317766" w:rsidRDefault="000E4832" w:rsidP="00735640">
            <w:pPr>
              <w:jc w:val="both"/>
              <w:rPr>
                <w:sz w:val="20"/>
                <w:szCs w:val="20"/>
              </w:rPr>
            </w:pPr>
            <w:r w:rsidRPr="00317766">
              <w:rPr>
                <w:sz w:val="20"/>
                <w:szCs w:val="20"/>
              </w:rPr>
              <w:t>121947,2</w:t>
            </w:r>
          </w:p>
        </w:tc>
        <w:tc>
          <w:tcPr>
            <w:tcW w:w="0" w:type="auto"/>
          </w:tcPr>
          <w:p w:rsidR="000E4832" w:rsidRPr="00317766" w:rsidRDefault="000E4832" w:rsidP="00735640">
            <w:pPr>
              <w:jc w:val="both"/>
              <w:rPr>
                <w:sz w:val="20"/>
                <w:szCs w:val="20"/>
              </w:rPr>
            </w:pPr>
            <w:r w:rsidRPr="00317766">
              <w:rPr>
                <w:sz w:val="20"/>
                <w:szCs w:val="20"/>
              </w:rPr>
              <w:t>130892,7</w:t>
            </w:r>
          </w:p>
        </w:tc>
        <w:tc>
          <w:tcPr>
            <w:tcW w:w="0" w:type="auto"/>
          </w:tcPr>
          <w:p w:rsidR="000E4832" w:rsidRPr="00317766" w:rsidRDefault="000E4832" w:rsidP="00735640">
            <w:pPr>
              <w:jc w:val="both"/>
              <w:rPr>
                <w:sz w:val="20"/>
                <w:szCs w:val="20"/>
              </w:rPr>
            </w:pPr>
            <w:r w:rsidRPr="00317766">
              <w:rPr>
                <w:sz w:val="20"/>
                <w:szCs w:val="20"/>
              </w:rPr>
              <w:t>129263,3</w:t>
            </w:r>
          </w:p>
        </w:tc>
        <w:tc>
          <w:tcPr>
            <w:tcW w:w="0" w:type="auto"/>
          </w:tcPr>
          <w:p w:rsidR="000E4832" w:rsidRPr="00317766" w:rsidRDefault="000E4832" w:rsidP="00735640">
            <w:pPr>
              <w:jc w:val="both"/>
              <w:rPr>
                <w:sz w:val="20"/>
                <w:szCs w:val="20"/>
              </w:rPr>
            </w:pPr>
            <w:r w:rsidRPr="00317766">
              <w:rPr>
                <w:sz w:val="20"/>
                <w:szCs w:val="20"/>
              </w:rPr>
              <w:t>145866,4</w:t>
            </w:r>
          </w:p>
        </w:tc>
        <w:tc>
          <w:tcPr>
            <w:tcW w:w="0" w:type="auto"/>
          </w:tcPr>
          <w:p w:rsidR="000E4832" w:rsidRPr="00317766" w:rsidRDefault="000E4832" w:rsidP="00735640">
            <w:pPr>
              <w:jc w:val="both"/>
              <w:rPr>
                <w:sz w:val="20"/>
                <w:szCs w:val="20"/>
              </w:rPr>
            </w:pPr>
            <w:r w:rsidRPr="00317766">
              <w:rPr>
                <w:sz w:val="20"/>
                <w:szCs w:val="20"/>
              </w:rPr>
              <w:t>178451,4</w:t>
            </w:r>
          </w:p>
        </w:tc>
      </w:tr>
      <w:tr w:rsidR="000E4832" w:rsidRPr="00317766" w:rsidTr="00735640">
        <w:tc>
          <w:tcPr>
            <w:tcW w:w="0" w:type="auto"/>
          </w:tcPr>
          <w:p w:rsidR="000E4832" w:rsidRPr="00317766" w:rsidRDefault="000E4832" w:rsidP="00735640">
            <w:pPr>
              <w:jc w:val="both"/>
              <w:rPr>
                <w:sz w:val="20"/>
                <w:szCs w:val="20"/>
              </w:rPr>
            </w:pPr>
            <w:r w:rsidRPr="00317766">
              <w:rPr>
                <w:sz w:val="20"/>
                <w:szCs w:val="20"/>
              </w:rPr>
              <w:t>дефицит</w:t>
            </w:r>
          </w:p>
        </w:tc>
        <w:tc>
          <w:tcPr>
            <w:tcW w:w="0" w:type="auto"/>
          </w:tcPr>
          <w:p w:rsidR="000E4832" w:rsidRPr="00317766" w:rsidRDefault="000E4832" w:rsidP="00735640">
            <w:pPr>
              <w:jc w:val="both"/>
              <w:rPr>
                <w:sz w:val="20"/>
                <w:szCs w:val="20"/>
              </w:rPr>
            </w:pPr>
            <w:r w:rsidRPr="00317766">
              <w:rPr>
                <w:sz w:val="20"/>
                <w:szCs w:val="20"/>
              </w:rPr>
              <w:t>2551,6</w:t>
            </w:r>
          </w:p>
        </w:tc>
        <w:tc>
          <w:tcPr>
            <w:tcW w:w="0" w:type="auto"/>
          </w:tcPr>
          <w:p w:rsidR="000E4832" w:rsidRPr="00317766" w:rsidRDefault="000E4832" w:rsidP="00735640">
            <w:pPr>
              <w:jc w:val="both"/>
              <w:rPr>
                <w:sz w:val="20"/>
                <w:szCs w:val="20"/>
              </w:rPr>
            </w:pPr>
            <w:r w:rsidRPr="00317766">
              <w:rPr>
                <w:sz w:val="20"/>
                <w:szCs w:val="20"/>
              </w:rPr>
              <w:t>9285,0</w:t>
            </w:r>
          </w:p>
        </w:tc>
        <w:tc>
          <w:tcPr>
            <w:tcW w:w="0" w:type="auto"/>
          </w:tcPr>
          <w:p w:rsidR="000E4832" w:rsidRPr="00317766" w:rsidRDefault="000E4832" w:rsidP="00735640">
            <w:pPr>
              <w:jc w:val="both"/>
              <w:rPr>
                <w:sz w:val="20"/>
                <w:szCs w:val="20"/>
              </w:rPr>
            </w:pPr>
            <w:r w:rsidRPr="00317766">
              <w:rPr>
                <w:sz w:val="20"/>
                <w:szCs w:val="20"/>
              </w:rPr>
              <w:t>7188,7</w:t>
            </w:r>
          </w:p>
        </w:tc>
        <w:tc>
          <w:tcPr>
            <w:tcW w:w="0" w:type="auto"/>
          </w:tcPr>
          <w:p w:rsidR="000E4832" w:rsidRPr="00317766" w:rsidRDefault="000E4832" w:rsidP="00735640">
            <w:pPr>
              <w:jc w:val="both"/>
              <w:rPr>
                <w:sz w:val="20"/>
                <w:szCs w:val="20"/>
              </w:rPr>
            </w:pPr>
            <w:r w:rsidRPr="00317766">
              <w:rPr>
                <w:sz w:val="20"/>
                <w:szCs w:val="20"/>
              </w:rPr>
              <w:t>3567,6</w:t>
            </w:r>
          </w:p>
        </w:tc>
        <w:tc>
          <w:tcPr>
            <w:tcW w:w="0" w:type="auto"/>
          </w:tcPr>
          <w:p w:rsidR="000E4832" w:rsidRPr="00317766" w:rsidRDefault="000E4832" w:rsidP="00735640">
            <w:pPr>
              <w:jc w:val="both"/>
              <w:rPr>
                <w:sz w:val="20"/>
                <w:szCs w:val="20"/>
              </w:rPr>
            </w:pPr>
            <w:r w:rsidRPr="00317766">
              <w:rPr>
                <w:sz w:val="20"/>
                <w:szCs w:val="20"/>
              </w:rPr>
              <w:t>2984,4</w:t>
            </w:r>
          </w:p>
        </w:tc>
        <w:tc>
          <w:tcPr>
            <w:tcW w:w="0" w:type="auto"/>
          </w:tcPr>
          <w:p w:rsidR="000E4832" w:rsidRPr="00317766" w:rsidRDefault="000E4832" w:rsidP="00735640">
            <w:pPr>
              <w:jc w:val="both"/>
              <w:rPr>
                <w:sz w:val="20"/>
                <w:szCs w:val="20"/>
              </w:rPr>
            </w:pPr>
            <w:r w:rsidRPr="00317766">
              <w:rPr>
                <w:sz w:val="20"/>
                <w:szCs w:val="20"/>
              </w:rPr>
              <w:t>2041,2</w:t>
            </w:r>
          </w:p>
        </w:tc>
      </w:tr>
    </w:tbl>
    <w:p w:rsidR="000E4832" w:rsidRPr="00317766" w:rsidRDefault="000E4832" w:rsidP="006C1C6C">
      <w:pPr>
        <w:jc w:val="both"/>
        <w:rPr>
          <w:sz w:val="20"/>
          <w:szCs w:val="20"/>
        </w:rPr>
      </w:pPr>
    </w:p>
    <w:p w:rsidR="000E4832" w:rsidRPr="00317766" w:rsidRDefault="000E4832" w:rsidP="006C1C6C">
      <w:pPr>
        <w:jc w:val="both"/>
        <w:rPr>
          <w:sz w:val="20"/>
          <w:szCs w:val="20"/>
        </w:rPr>
      </w:pPr>
    </w:p>
    <w:p w:rsidR="000E4832" w:rsidRPr="00317766" w:rsidRDefault="000E4832" w:rsidP="006C1C6C">
      <w:pPr>
        <w:jc w:val="both"/>
        <w:rPr>
          <w:sz w:val="20"/>
          <w:szCs w:val="20"/>
        </w:rPr>
      </w:pPr>
      <w:r w:rsidRPr="00317766">
        <w:rPr>
          <w:sz w:val="20"/>
          <w:szCs w:val="20"/>
        </w:rPr>
        <w:t xml:space="preserve">              </w:t>
      </w:r>
    </w:p>
    <w:p w:rsidR="000E4832" w:rsidRPr="00317766" w:rsidRDefault="000E4832" w:rsidP="006C1C6C">
      <w:pPr>
        <w:jc w:val="both"/>
        <w:rPr>
          <w:b/>
          <w:sz w:val="20"/>
          <w:szCs w:val="20"/>
        </w:rPr>
      </w:pPr>
      <w:r w:rsidRPr="00317766">
        <w:rPr>
          <w:b/>
          <w:sz w:val="20"/>
          <w:szCs w:val="20"/>
        </w:rPr>
        <w:t xml:space="preserve">                             Исполнение доходная часть бюджета.</w:t>
      </w:r>
    </w:p>
    <w:p w:rsidR="000E4832" w:rsidRPr="00317766" w:rsidRDefault="000E4832" w:rsidP="006C1C6C">
      <w:pPr>
        <w:jc w:val="both"/>
        <w:rPr>
          <w:b/>
          <w:sz w:val="20"/>
          <w:szCs w:val="20"/>
        </w:rPr>
      </w:pPr>
    </w:p>
    <w:p w:rsidR="000E4832" w:rsidRPr="00317766" w:rsidRDefault="000E4832" w:rsidP="006C1C6C">
      <w:pPr>
        <w:jc w:val="both"/>
        <w:rPr>
          <w:sz w:val="20"/>
          <w:szCs w:val="20"/>
        </w:rPr>
      </w:pPr>
      <w:r w:rsidRPr="00317766">
        <w:rPr>
          <w:b/>
          <w:sz w:val="20"/>
          <w:szCs w:val="20"/>
        </w:rPr>
        <w:t xml:space="preserve">      </w:t>
      </w:r>
      <w:r w:rsidRPr="00317766">
        <w:rPr>
          <w:sz w:val="20"/>
          <w:szCs w:val="20"/>
        </w:rPr>
        <w:t xml:space="preserve">Виды налогов и сборов, нормативы отчисления от федеральных и налогов и сборов, налогов и сборов  субъекта РФ, в том числе налогов, предусмотренных, специальными налоговыми режимами установлены в соответствии со статьей 61.2 БК РФ.   </w:t>
      </w:r>
    </w:p>
    <w:p w:rsidR="000E4832" w:rsidRPr="00317766" w:rsidRDefault="000E4832" w:rsidP="006C1C6C">
      <w:pPr>
        <w:jc w:val="both"/>
        <w:rPr>
          <w:sz w:val="20"/>
          <w:szCs w:val="20"/>
        </w:rPr>
      </w:pPr>
      <w:r w:rsidRPr="00317766">
        <w:rPr>
          <w:b/>
          <w:sz w:val="20"/>
          <w:szCs w:val="20"/>
        </w:rPr>
        <w:t xml:space="preserve">      </w:t>
      </w:r>
      <w:r w:rsidRPr="00317766">
        <w:rPr>
          <w:sz w:val="20"/>
          <w:szCs w:val="20"/>
        </w:rPr>
        <w:t>Формирование доходной части бюджета городского округа на 2013 осуществлялось в рамках Налогового и Бюджетного кодексов Российской Федерации и в соответствии с Федеральным законом от 06 октября 2003 года  131 –ФЗ «Об общих принципах организации местного самоуправления в Российской Федерации».</w:t>
      </w:r>
    </w:p>
    <w:p w:rsidR="000E4832" w:rsidRPr="00317766" w:rsidRDefault="000E4832" w:rsidP="006C1C6C">
      <w:pPr>
        <w:jc w:val="both"/>
        <w:rPr>
          <w:sz w:val="20"/>
          <w:szCs w:val="20"/>
        </w:rPr>
      </w:pPr>
    </w:p>
    <w:p w:rsidR="000E4832" w:rsidRPr="00317766" w:rsidRDefault="000E4832" w:rsidP="006C1C6C">
      <w:pPr>
        <w:jc w:val="both"/>
        <w:rPr>
          <w:sz w:val="20"/>
          <w:szCs w:val="20"/>
        </w:rPr>
      </w:pPr>
      <w:r w:rsidRPr="00317766">
        <w:rPr>
          <w:sz w:val="20"/>
          <w:szCs w:val="20"/>
        </w:rPr>
        <w:t xml:space="preserve"> </w:t>
      </w:r>
      <w:r w:rsidRPr="00317766">
        <w:rPr>
          <w:noProof/>
          <w:sz w:val="20"/>
          <w:szCs w:val="20"/>
        </w:rPr>
        <w:object w:dxaOrig="8670" w:dyaOrig="5050">
          <v:shape id="Диаграмма 2" o:spid="_x0000_i1026" type="#_x0000_t75" style="width:433.5pt;height:252.75pt;visibility:visible" o:ole="">
            <v:imagedata r:id="rId8" o:title=""/>
            <o:lock v:ext="edit" aspectratio="f"/>
          </v:shape>
          <o:OLEObject Type="Embed" ProgID="Excel.Chart.8" ShapeID="Диаграмма 2" DrawAspect="Content" ObjectID="_1460204811" r:id="rId9"/>
        </w:object>
      </w:r>
    </w:p>
    <w:p w:rsidR="000E4832" w:rsidRPr="00317766" w:rsidRDefault="000E4832" w:rsidP="006C1C6C">
      <w:pPr>
        <w:jc w:val="both"/>
        <w:rPr>
          <w:sz w:val="20"/>
          <w:szCs w:val="20"/>
        </w:rPr>
      </w:pPr>
    </w:p>
    <w:p w:rsidR="000E4832" w:rsidRPr="00317766" w:rsidRDefault="000E4832" w:rsidP="006C1C6C">
      <w:pPr>
        <w:jc w:val="both"/>
        <w:rPr>
          <w:sz w:val="20"/>
          <w:szCs w:val="20"/>
        </w:rPr>
      </w:pPr>
    </w:p>
    <w:p w:rsidR="000E4832" w:rsidRPr="00317766" w:rsidRDefault="000E4832" w:rsidP="006C1C6C">
      <w:pPr>
        <w:jc w:val="both"/>
        <w:rPr>
          <w:sz w:val="20"/>
          <w:szCs w:val="20"/>
        </w:rPr>
      </w:pPr>
      <w:r w:rsidRPr="00317766">
        <w:rPr>
          <w:sz w:val="20"/>
          <w:szCs w:val="20"/>
        </w:rPr>
        <w:t xml:space="preserve">      Представленная диаграмма наглядным образом показывает равную зависимость городского бюджета как от налоговых и неналоговых доходов, так и от безвозмездных поступлений с небольшим приоритетом в части налоговых и не налоговых доходов, то есть собственных источников они составляют за 2013 год 51,5 процентов.</w:t>
      </w:r>
    </w:p>
    <w:p w:rsidR="000E4832" w:rsidRPr="00317766" w:rsidRDefault="000E4832" w:rsidP="00315834">
      <w:pPr>
        <w:jc w:val="both"/>
        <w:rPr>
          <w:sz w:val="20"/>
          <w:szCs w:val="20"/>
        </w:rPr>
      </w:pPr>
      <w:r w:rsidRPr="00317766">
        <w:rPr>
          <w:sz w:val="20"/>
          <w:szCs w:val="20"/>
        </w:rPr>
        <w:t xml:space="preserve">      При анализе таблицы № 3 просматривается четкая зависимость доходов бюджета от одного источника – налога на доходы физических лиц, который в 2013 год занял 32,2 процента всех доходов, в собственных доходах этот источник составляет и вовсе 62,5 процента.  </w:t>
      </w:r>
    </w:p>
    <w:p w:rsidR="000E4832" w:rsidRPr="00317766" w:rsidRDefault="000E4832" w:rsidP="00315834">
      <w:pPr>
        <w:jc w:val="both"/>
        <w:rPr>
          <w:sz w:val="20"/>
          <w:szCs w:val="20"/>
        </w:rPr>
      </w:pPr>
      <w:r w:rsidRPr="00317766">
        <w:rPr>
          <w:sz w:val="20"/>
          <w:szCs w:val="20"/>
        </w:rPr>
        <w:t xml:space="preserve">       Рост доходов бюджета в за 2013 год в сравнении с 2012 годом в целом составил 123,4 процента, рост собственных  бюджетных доходов составил 127,5 процента, при этом рост доходов от налога на доходы физических лиц составил 111,8 процентов, а земельного налога 274,6 процентов.</w:t>
      </w:r>
    </w:p>
    <w:p w:rsidR="000E4832" w:rsidRPr="00317766" w:rsidRDefault="000E4832" w:rsidP="00315834">
      <w:pPr>
        <w:jc w:val="both"/>
        <w:rPr>
          <w:sz w:val="20"/>
          <w:szCs w:val="20"/>
        </w:rPr>
      </w:pPr>
    </w:p>
    <w:p w:rsidR="000E4832" w:rsidRPr="00317766" w:rsidRDefault="000E4832" w:rsidP="00315834">
      <w:pPr>
        <w:jc w:val="both"/>
        <w:rPr>
          <w:sz w:val="20"/>
          <w:szCs w:val="20"/>
        </w:rPr>
      </w:pPr>
    </w:p>
    <w:p w:rsidR="000E4832" w:rsidRPr="00317766" w:rsidRDefault="000E4832" w:rsidP="00315834">
      <w:pPr>
        <w:jc w:val="both"/>
        <w:rPr>
          <w:sz w:val="20"/>
          <w:szCs w:val="20"/>
        </w:rPr>
      </w:pPr>
      <w:r w:rsidRPr="00317766">
        <w:rPr>
          <w:sz w:val="20"/>
          <w:szCs w:val="20"/>
        </w:rPr>
        <w:t xml:space="preserve">                                                                                                           Таблица № 3          </w:t>
      </w:r>
    </w:p>
    <w:p w:rsidR="000E4832" w:rsidRPr="00317766" w:rsidRDefault="000E4832" w:rsidP="00315834">
      <w:pPr>
        <w:jc w:val="both"/>
        <w:rPr>
          <w:b/>
          <w:sz w:val="20"/>
          <w:szCs w:val="20"/>
        </w:rPr>
      </w:pPr>
      <w:r w:rsidRPr="00317766">
        <w:rPr>
          <w:sz w:val="20"/>
          <w:szCs w:val="20"/>
        </w:rPr>
        <w:t xml:space="preserve"> </w:t>
      </w:r>
      <w:r w:rsidRPr="00317766">
        <w:rPr>
          <w:b/>
          <w:sz w:val="20"/>
          <w:szCs w:val="20"/>
        </w:rPr>
        <w:t>Анализ структуры и темпов доходов бюджета городского округа «город Фокино»   (тыс.рублей)</w:t>
      </w:r>
    </w:p>
    <w:tbl>
      <w:tblPr>
        <w:tblW w:w="176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7"/>
        <w:gridCol w:w="992"/>
        <w:gridCol w:w="992"/>
        <w:gridCol w:w="992"/>
        <w:gridCol w:w="993"/>
        <w:gridCol w:w="992"/>
        <w:gridCol w:w="992"/>
        <w:gridCol w:w="992"/>
        <w:gridCol w:w="1116"/>
        <w:gridCol w:w="617"/>
        <w:gridCol w:w="3352"/>
        <w:gridCol w:w="3352"/>
      </w:tblGrid>
      <w:tr w:rsidR="000E4832" w:rsidRPr="00317766" w:rsidTr="00735640">
        <w:trPr>
          <w:trHeight w:val="445"/>
        </w:trPr>
        <w:tc>
          <w:tcPr>
            <w:tcW w:w="2307" w:type="dxa"/>
            <w:vAlign w:val="center"/>
          </w:tcPr>
          <w:p w:rsidR="000E4832" w:rsidRPr="00317766" w:rsidRDefault="000E4832" w:rsidP="00735640">
            <w:pPr>
              <w:pStyle w:val="BodyTextIndent"/>
              <w:ind w:left="0"/>
              <w:jc w:val="center"/>
              <w:rPr>
                <w:b/>
                <w:sz w:val="20"/>
                <w:szCs w:val="20"/>
              </w:rPr>
            </w:pPr>
            <w:r w:rsidRPr="00317766">
              <w:rPr>
                <w:b/>
                <w:sz w:val="20"/>
                <w:szCs w:val="20"/>
              </w:rPr>
              <w:t>Наименование</w:t>
            </w:r>
          </w:p>
          <w:p w:rsidR="000E4832" w:rsidRPr="00317766" w:rsidRDefault="000E4832" w:rsidP="00735640">
            <w:pPr>
              <w:pStyle w:val="BodyTextIndent"/>
              <w:ind w:left="0"/>
              <w:jc w:val="center"/>
              <w:rPr>
                <w:b/>
                <w:sz w:val="20"/>
                <w:szCs w:val="20"/>
              </w:rPr>
            </w:pPr>
          </w:p>
          <w:p w:rsidR="000E4832" w:rsidRPr="00317766" w:rsidRDefault="000E4832" w:rsidP="00735640">
            <w:pPr>
              <w:pStyle w:val="BodyTextIndent"/>
              <w:ind w:left="0"/>
              <w:jc w:val="center"/>
              <w:rPr>
                <w:b/>
                <w:sz w:val="20"/>
                <w:szCs w:val="20"/>
              </w:rPr>
            </w:pPr>
          </w:p>
        </w:tc>
        <w:tc>
          <w:tcPr>
            <w:tcW w:w="992" w:type="dxa"/>
          </w:tcPr>
          <w:p w:rsidR="000E4832" w:rsidRPr="00317766" w:rsidRDefault="000E4832" w:rsidP="00735640">
            <w:pPr>
              <w:pStyle w:val="BodyTextIndent"/>
              <w:ind w:left="0"/>
              <w:jc w:val="center"/>
              <w:rPr>
                <w:b/>
                <w:sz w:val="20"/>
                <w:szCs w:val="20"/>
              </w:rPr>
            </w:pPr>
            <w:r w:rsidRPr="00317766">
              <w:rPr>
                <w:b/>
                <w:sz w:val="20"/>
                <w:szCs w:val="20"/>
              </w:rPr>
              <w:t>Факт.</w:t>
            </w:r>
          </w:p>
          <w:p w:rsidR="000E4832" w:rsidRPr="00317766" w:rsidRDefault="000E4832" w:rsidP="00735640">
            <w:pPr>
              <w:pStyle w:val="BodyTextIndent"/>
              <w:ind w:left="0"/>
              <w:jc w:val="center"/>
              <w:rPr>
                <w:b/>
                <w:sz w:val="20"/>
                <w:szCs w:val="20"/>
              </w:rPr>
            </w:pPr>
            <w:r w:rsidRPr="00317766">
              <w:rPr>
                <w:b/>
                <w:sz w:val="20"/>
                <w:szCs w:val="20"/>
              </w:rPr>
              <w:t xml:space="preserve">поступ. </w:t>
            </w:r>
          </w:p>
          <w:p w:rsidR="000E4832" w:rsidRPr="00317766" w:rsidRDefault="000E4832" w:rsidP="00735640">
            <w:pPr>
              <w:pStyle w:val="BodyTextIndent"/>
              <w:ind w:left="0"/>
              <w:jc w:val="center"/>
              <w:rPr>
                <w:b/>
                <w:sz w:val="20"/>
                <w:szCs w:val="20"/>
              </w:rPr>
            </w:pPr>
            <w:r w:rsidRPr="00317766">
              <w:rPr>
                <w:b/>
                <w:sz w:val="20"/>
                <w:szCs w:val="20"/>
              </w:rPr>
              <w:t xml:space="preserve"> 2006</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Факт.</w:t>
            </w:r>
          </w:p>
          <w:p w:rsidR="000E4832" w:rsidRPr="00317766" w:rsidRDefault="000E4832" w:rsidP="00735640">
            <w:pPr>
              <w:pStyle w:val="BodyTextIndent"/>
              <w:ind w:left="0"/>
              <w:jc w:val="center"/>
              <w:rPr>
                <w:b/>
                <w:sz w:val="20"/>
                <w:szCs w:val="20"/>
              </w:rPr>
            </w:pPr>
            <w:r w:rsidRPr="00317766">
              <w:rPr>
                <w:b/>
                <w:sz w:val="20"/>
                <w:szCs w:val="20"/>
              </w:rPr>
              <w:t xml:space="preserve">поступ. </w:t>
            </w:r>
          </w:p>
          <w:p w:rsidR="000E4832" w:rsidRPr="00317766" w:rsidRDefault="000E4832" w:rsidP="00735640">
            <w:pPr>
              <w:pStyle w:val="BodyTextIndent"/>
              <w:ind w:left="0"/>
              <w:jc w:val="center"/>
              <w:rPr>
                <w:b/>
                <w:sz w:val="20"/>
                <w:szCs w:val="20"/>
              </w:rPr>
            </w:pPr>
            <w:r w:rsidRPr="00317766">
              <w:rPr>
                <w:b/>
                <w:sz w:val="20"/>
                <w:szCs w:val="20"/>
              </w:rPr>
              <w:t>2007</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Факт.</w:t>
            </w:r>
          </w:p>
          <w:p w:rsidR="000E4832" w:rsidRPr="00317766" w:rsidRDefault="000E4832" w:rsidP="00735640">
            <w:pPr>
              <w:pStyle w:val="BodyTextIndent"/>
              <w:ind w:left="0"/>
              <w:jc w:val="center"/>
              <w:rPr>
                <w:b/>
                <w:sz w:val="20"/>
                <w:szCs w:val="20"/>
              </w:rPr>
            </w:pPr>
            <w:r w:rsidRPr="00317766">
              <w:rPr>
                <w:b/>
                <w:sz w:val="20"/>
                <w:szCs w:val="20"/>
              </w:rPr>
              <w:t xml:space="preserve">поступ. </w:t>
            </w:r>
          </w:p>
          <w:p w:rsidR="000E4832" w:rsidRPr="00317766" w:rsidRDefault="000E4832" w:rsidP="00735640">
            <w:pPr>
              <w:pStyle w:val="BodyTextIndent"/>
              <w:ind w:left="0"/>
              <w:jc w:val="center"/>
              <w:rPr>
                <w:b/>
                <w:sz w:val="20"/>
                <w:szCs w:val="20"/>
              </w:rPr>
            </w:pPr>
            <w:r w:rsidRPr="00317766">
              <w:rPr>
                <w:b/>
                <w:sz w:val="20"/>
                <w:szCs w:val="20"/>
              </w:rPr>
              <w:t>2008</w:t>
            </w:r>
          </w:p>
        </w:tc>
        <w:tc>
          <w:tcPr>
            <w:tcW w:w="993" w:type="dxa"/>
          </w:tcPr>
          <w:p w:rsidR="000E4832" w:rsidRPr="00317766" w:rsidRDefault="000E4832" w:rsidP="00735640">
            <w:pPr>
              <w:pStyle w:val="BodyTextIndent"/>
              <w:ind w:left="0"/>
              <w:rPr>
                <w:b/>
                <w:sz w:val="20"/>
                <w:szCs w:val="20"/>
              </w:rPr>
            </w:pPr>
            <w:r w:rsidRPr="00317766">
              <w:rPr>
                <w:b/>
                <w:sz w:val="20"/>
                <w:szCs w:val="20"/>
              </w:rPr>
              <w:t>Факт.</w:t>
            </w:r>
          </w:p>
          <w:p w:rsidR="000E4832" w:rsidRPr="00317766" w:rsidRDefault="000E4832" w:rsidP="00735640">
            <w:pPr>
              <w:pStyle w:val="BodyTextIndent"/>
              <w:ind w:left="0"/>
              <w:rPr>
                <w:b/>
                <w:sz w:val="20"/>
                <w:szCs w:val="20"/>
              </w:rPr>
            </w:pPr>
            <w:r w:rsidRPr="00317766">
              <w:rPr>
                <w:b/>
                <w:sz w:val="20"/>
                <w:szCs w:val="20"/>
              </w:rPr>
              <w:t>поступ.</w:t>
            </w:r>
          </w:p>
          <w:p w:rsidR="000E4832" w:rsidRPr="00317766" w:rsidRDefault="000E4832" w:rsidP="00735640">
            <w:pPr>
              <w:pStyle w:val="BodyTextIndent"/>
              <w:ind w:left="0"/>
              <w:rPr>
                <w:b/>
                <w:sz w:val="20"/>
                <w:szCs w:val="20"/>
              </w:rPr>
            </w:pPr>
            <w:r w:rsidRPr="00317766">
              <w:rPr>
                <w:b/>
                <w:sz w:val="20"/>
                <w:szCs w:val="20"/>
              </w:rPr>
              <w:t xml:space="preserve">     2009 </w:t>
            </w:r>
          </w:p>
        </w:tc>
        <w:tc>
          <w:tcPr>
            <w:tcW w:w="992" w:type="dxa"/>
          </w:tcPr>
          <w:p w:rsidR="000E4832" w:rsidRPr="00317766" w:rsidRDefault="000E4832" w:rsidP="00735640">
            <w:pPr>
              <w:pStyle w:val="BodyTextIndent"/>
              <w:ind w:left="0"/>
              <w:rPr>
                <w:b/>
                <w:sz w:val="20"/>
                <w:szCs w:val="20"/>
              </w:rPr>
            </w:pPr>
            <w:r w:rsidRPr="00317766">
              <w:rPr>
                <w:b/>
                <w:sz w:val="20"/>
                <w:szCs w:val="20"/>
              </w:rPr>
              <w:t>Факт.</w:t>
            </w:r>
          </w:p>
          <w:p w:rsidR="000E4832" w:rsidRPr="00317766" w:rsidRDefault="000E4832" w:rsidP="00735640">
            <w:pPr>
              <w:pStyle w:val="BodyTextIndent"/>
              <w:ind w:left="0"/>
              <w:rPr>
                <w:b/>
                <w:sz w:val="20"/>
                <w:szCs w:val="20"/>
              </w:rPr>
            </w:pPr>
            <w:r w:rsidRPr="00317766">
              <w:rPr>
                <w:b/>
                <w:sz w:val="20"/>
                <w:szCs w:val="20"/>
              </w:rPr>
              <w:t xml:space="preserve">поступ. </w:t>
            </w:r>
          </w:p>
          <w:p w:rsidR="000E4832" w:rsidRPr="00317766" w:rsidRDefault="000E4832" w:rsidP="00735640">
            <w:pPr>
              <w:pStyle w:val="BodyTextIndent"/>
              <w:ind w:left="0"/>
              <w:rPr>
                <w:b/>
                <w:sz w:val="20"/>
                <w:szCs w:val="20"/>
              </w:rPr>
            </w:pPr>
            <w:r w:rsidRPr="00317766">
              <w:rPr>
                <w:b/>
                <w:sz w:val="20"/>
                <w:szCs w:val="20"/>
              </w:rPr>
              <w:t>2010</w:t>
            </w:r>
          </w:p>
        </w:tc>
        <w:tc>
          <w:tcPr>
            <w:tcW w:w="992" w:type="dxa"/>
          </w:tcPr>
          <w:p w:rsidR="000E4832" w:rsidRPr="00317766" w:rsidRDefault="000E4832" w:rsidP="00735640">
            <w:pPr>
              <w:pStyle w:val="BodyTextIndent"/>
              <w:ind w:left="0"/>
              <w:rPr>
                <w:b/>
                <w:sz w:val="20"/>
                <w:szCs w:val="20"/>
              </w:rPr>
            </w:pPr>
            <w:r w:rsidRPr="00317766">
              <w:rPr>
                <w:b/>
                <w:sz w:val="20"/>
                <w:szCs w:val="20"/>
              </w:rPr>
              <w:t>Факт.</w:t>
            </w:r>
          </w:p>
          <w:p w:rsidR="000E4832" w:rsidRPr="00317766" w:rsidRDefault="000E4832" w:rsidP="00735640">
            <w:pPr>
              <w:pStyle w:val="BodyTextIndent"/>
              <w:ind w:left="0"/>
              <w:rPr>
                <w:b/>
                <w:sz w:val="20"/>
                <w:szCs w:val="20"/>
              </w:rPr>
            </w:pPr>
            <w:r w:rsidRPr="00317766">
              <w:rPr>
                <w:b/>
                <w:sz w:val="20"/>
                <w:szCs w:val="20"/>
              </w:rPr>
              <w:t>поступ.</w:t>
            </w:r>
          </w:p>
          <w:p w:rsidR="000E4832" w:rsidRPr="00317766" w:rsidRDefault="000E4832" w:rsidP="00735640">
            <w:pPr>
              <w:pStyle w:val="BodyTextIndent"/>
              <w:ind w:left="0"/>
              <w:rPr>
                <w:b/>
                <w:sz w:val="20"/>
                <w:szCs w:val="20"/>
              </w:rPr>
            </w:pPr>
            <w:r w:rsidRPr="00317766">
              <w:rPr>
                <w:b/>
                <w:sz w:val="20"/>
                <w:szCs w:val="20"/>
              </w:rPr>
              <w:t>2011</w:t>
            </w:r>
          </w:p>
        </w:tc>
        <w:tc>
          <w:tcPr>
            <w:tcW w:w="992" w:type="dxa"/>
          </w:tcPr>
          <w:p w:rsidR="000E4832" w:rsidRPr="00317766" w:rsidRDefault="000E4832">
            <w:pPr>
              <w:rPr>
                <w:b/>
                <w:sz w:val="20"/>
                <w:szCs w:val="20"/>
              </w:rPr>
            </w:pPr>
            <w:r w:rsidRPr="00317766">
              <w:rPr>
                <w:b/>
                <w:sz w:val="20"/>
                <w:szCs w:val="20"/>
              </w:rPr>
              <w:t>Факт.</w:t>
            </w:r>
          </w:p>
          <w:p w:rsidR="000E4832" w:rsidRPr="00317766" w:rsidRDefault="000E4832">
            <w:pPr>
              <w:rPr>
                <w:b/>
                <w:sz w:val="20"/>
                <w:szCs w:val="20"/>
              </w:rPr>
            </w:pPr>
            <w:r w:rsidRPr="00317766">
              <w:rPr>
                <w:b/>
                <w:sz w:val="20"/>
                <w:szCs w:val="20"/>
              </w:rPr>
              <w:t>поступ.</w:t>
            </w:r>
          </w:p>
          <w:p w:rsidR="000E4832" w:rsidRPr="00317766" w:rsidRDefault="000E4832">
            <w:pPr>
              <w:rPr>
                <w:b/>
                <w:sz w:val="20"/>
                <w:szCs w:val="20"/>
              </w:rPr>
            </w:pPr>
          </w:p>
          <w:p w:rsidR="000E4832" w:rsidRPr="00317766" w:rsidRDefault="000E4832">
            <w:pPr>
              <w:rPr>
                <w:b/>
                <w:sz w:val="20"/>
                <w:szCs w:val="20"/>
              </w:rPr>
            </w:pPr>
            <w:r w:rsidRPr="00317766">
              <w:rPr>
                <w:b/>
                <w:sz w:val="20"/>
                <w:szCs w:val="20"/>
              </w:rPr>
              <w:t>2012</w:t>
            </w:r>
          </w:p>
          <w:p w:rsidR="000E4832" w:rsidRPr="00317766" w:rsidRDefault="000E4832" w:rsidP="00735640">
            <w:pPr>
              <w:pStyle w:val="BodyTextIndent"/>
              <w:ind w:left="0"/>
              <w:rPr>
                <w:b/>
                <w:sz w:val="20"/>
                <w:szCs w:val="20"/>
              </w:rPr>
            </w:pPr>
          </w:p>
        </w:tc>
        <w:tc>
          <w:tcPr>
            <w:tcW w:w="1116" w:type="dxa"/>
          </w:tcPr>
          <w:p w:rsidR="000E4832" w:rsidRPr="00317766" w:rsidRDefault="000E4832">
            <w:pPr>
              <w:rPr>
                <w:b/>
                <w:sz w:val="20"/>
                <w:szCs w:val="20"/>
              </w:rPr>
            </w:pPr>
            <w:r w:rsidRPr="00317766">
              <w:rPr>
                <w:b/>
                <w:sz w:val="20"/>
                <w:szCs w:val="20"/>
              </w:rPr>
              <w:t>Факт.</w:t>
            </w:r>
          </w:p>
          <w:p w:rsidR="000E4832" w:rsidRPr="00317766" w:rsidRDefault="000E4832">
            <w:pPr>
              <w:rPr>
                <w:b/>
                <w:sz w:val="20"/>
                <w:szCs w:val="20"/>
              </w:rPr>
            </w:pPr>
            <w:r w:rsidRPr="00317766">
              <w:rPr>
                <w:b/>
                <w:sz w:val="20"/>
                <w:szCs w:val="20"/>
              </w:rPr>
              <w:t>поступ.</w:t>
            </w:r>
          </w:p>
          <w:p w:rsidR="000E4832" w:rsidRPr="00317766" w:rsidRDefault="000E4832" w:rsidP="00735640">
            <w:pPr>
              <w:pStyle w:val="BodyTextIndent"/>
              <w:ind w:left="0"/>
              <w:rPr>
                <w:b/>
                <w:sz w:val="20"/>
                <w:szCs w:val="20"/>
              </w:rPr>
            </w:pPr>
          </w:p>
          <w:p w:rsidR="000E4832" w:rsidRPr="00317766" w:rsidRDefault="000E4832" w:rsidP="00735640">
            <w:pPr>
              <w:pStyle w:val="BodyTextIndent"/>
              <w:ind w:left="0"/>
              <w:rPr>
                <w:b/>
                <w:sz w:val="20"/>
                <w:szCs w:val="20"/>
              </w:rPr>
            </w:pPr>
            <w:r w:rsidRPr="00317766">
              <w:rPr>
                <w:b/>
                <w:sz w:val="20"/>
                <w:szCs w:val="20"/>
              </w:rPr>
              <w:t>2013</w:t>
            </w:r>
          </w:p>
        </w:tc>
        <w:tc>
          <w:tcPr>
            <w:tcW w:w="617" w:type="dxa"/>
          </w:tcPr>
          <w:p w:rsidR="000E4832" w:rsidRPr="00317766" w:rsidRDefault="000E4832">
            <w:pPr>
              <w:rPr>
                <w:b/>
                <w:sz w:val="20"/>
                <w:szCs w:val="20"/>
              </w:rPr>
            </w:pPr>
          </w:p>
          <w:p w:rsidR="000E4832" w:rsidRPr="00317766" w:rsidRDefault="000E4832">
            <w:pPr>
              <w:rPr>
                <w:b/>
                <w:sz w:val="20"/>
                <w:szCs w:val="20"/>
              </w:rPr>
            </w:pPr>
          </w:p>
          <w:p w:rsidR="000E4832" w:rsidRPr="00317766" w:rsidRDefault="000E4832">
            <w:pPr>
              <w:rPr>
                <w:b/>
                <w:sz w:val="20"/>
                <w:szCs w:val="20"/>
              </w:rPr>
            </w:pPr>
          </w:p>
          <w:p w:rsidR="000E4832" w:rsidRPr="00317766" w:rsidRDefault="000E4832" w:rsidP="00735640">
            <w:pPr>
              <w:pStyle w:val="BodyTextIndent"/>
              <w:ind w:left="0"/>
              <w:rPr>
                <w:b/>
                <w:sz w:val="20"/>
                <w:szCs w:val="20"/>
              </w:rPr>
            </w:pPr>
          </w:p>
        </w:tc>
        <w:tc>
          <w:tcPr>
            <w:tcW w:w="3352" w:type="dxa"/>
          </w:tcPr>
          <w:p w:rsidR="000E4832" w:rsidRPr="00317766" w:rsidRDefault="000E4832" w:rsidP="00735640">
            <w:pPr>
              <w:pStyle w:val="BodyTextIndent"/>
              <w:ind w:left="0"/>
              <w:rPr>
                <w:b/>
                <w:sz w:val="20"/>
                <w:szCs w:val="20"/>
              </w:rPr>
            </w:pPr>
          </w:p>
        </w:tc>
        <w:tc>
          <w:tcPr>
            <w:tcW w:w="3352" w:type="dxa"/>
          </w:tcPr>
          <w:p w:rsidR="000E4832" w:rsidRPr="00317766" w:rsidRDefault="000E4832" w:rsidP="00735640">
            <w:pPr>
              <w:pStyle w:val="BodyTextIndent"/>
              <w:ind w:left="0"/>
              <w:rPr>
                <w:b/>
                <w:sz w:val="20"/>
                <w:szCs w:val="20"/>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Всего доходов, в том числе:</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88811,9</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112103,1</w:t>
            </w:r>
          </w:p>
        </w:tc>
        <w:tc>
          <w:tcPr>
            <w:tcW w:w="992" w:type="dxa"/>
          </w:tcPr>
          <w:p w:rsidR="000E4832" w:rsidRPr="00317766" w:rsidRDefault="000E4832" w:rsidP="00735640">
            <w:pPr>
              <w:pStyle w:val="BodyTextIndent"/>
              <w:ind w:left="0"/>
              <w:rPr>
                <w:b/>
                <w:sz w:val="20"/>
                <w:szCs w:val="20"/>
              </w:rPr>
            </w:pPr>
            <w:r w:rsidRPr="00317766">
              <w:rPr>
                <w:b/>
                <w:sz w:val="20"/>
                <w:szCs w:val="20"/>
              </w:rPr>
              <w:t>137607,9</w:t>
            </w:r>
          </w:p>
        </w:tc>
        <w:tc>
          <w:tcPr>
            <w:tcW w:w="993" w:type="dxa"/>
          </w:tcPr>
          <w:p w:rsidR="000E4832" w:rsidRPr="00317766" w:rsidRDefault="000E4832" w:rsidP="00735640">
            <w:pPr>
              <w:pStyle w:val="BodyTextIndent"/>
              <w:ind w:left="0"/>
              <w:rPr>
                <w:b/>
                <w:sz w:val="20"/>
                <w:szCs w:val="20"/>
              </w:rPr>
            </w:pPr>
            <w:r w:rsidRPr="00317766">
              <w:rPr>
                <w:b/>
                <w:sz w:val="20"/>
                <w:szCs w:val="20"/>
              </w:rPr>
              <w:t>112662,3</w:t>
            </w:r>
          </w:p>
        </w:tc>
        <w:tc>
          <w:tcPr>
            <w:tcW w:w="992" w:type="dxa"/>
          </w:tcPr>
          <w:p w:rsidR="000E4832" w:rsidRPr="00317766" w:rsidRDefault="000E4832" w:rsidP="00735640">
            <w:pPr>
              <w:pStyle w:val="BodyTextIndent"/>
              <w:ind w:left="0"/>
              <w:rPr>
                <w:b/>
                <w:sz w:val="20"/>
                <w:szCs w:val="20"/>
              </w:rPr>
            </w:pPr>
            <w:r w:rsidRPr="00317766">
              <w:rPr>
                <w:b/>
                <w:sz w:val="20"/>
                <w:szCs w:val="20"/>
              </w:rPr>
              <w:t>123704,0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125695,7</w:t>
            </w:r>
          </w:p>
        </w:tc>
        <w:tc>
          <w:tcPr>
            <w:tcW w:w="992" w:type="dxa"/>
          </w:tcPr>
          <w:p w:rsidR="000E4832" w:rsidRPr="00317766" w:rsidRDefault="000E4832" w:rsidP="00735640">
            <w:pPr>
              <w:pStyle w:val="BodyTextIndent"/>
              <w:ind w:left="0"/>
              <w:rPr>
                <w:b/>
                <w:sz w:val="20"/>
                <w:szCs w:val="20"/>
              </w:rPr>
            </w:pPr>
            <w:r w:rsidRPr="00317766">
              <w:rPr>
                <w:b/>
                <w:sz w:val="20"/>
                <w:szCs w:val="20"/>
              </w:rPr>
              <w:t>142881,5</w:t>
            </w:r>
          </w:p>
        </w:tc>
        <w:tc>
          <w:tcPr>
            <w:tcW w:w="1116" w:type="dxa"/>
          </w:tcPr>
          <w:p w:rsidR="000E4832" w:rsidRPr="00317766" w:rsidRDefault="000E4832" w:rsidP="00735640">
            <w:pPr>
              <w:pStyle w:val="BodyTextIndent"/>
              <w:ind w:left="0"/>
              <w:rPr>
                <w:b/>
                <w:sz w:val="20"/>
                <w:szCs w:val="20"/>
              </w:rPr>
            </w:pPr>
            <w:r w:rsidRPr="00317766">
              <w:rPr>
                <w:b/>
                <w:sz w:val="20"/>
                <w:szCs w:val="20"/>
              </w:rPr>
              <w:t>176374,2</w:t>
            </w:r>
          </w:p>
        </w:tc>
        <w:tc>
          <w:tcPr>
            <w:tcW w:w="617" w:type="dxa"/>
          </w:tcPr>
          <w:p w:rsidR="000E4832" w:rsidRPr="00317766" w:rsidRDefault="000E4832" w:rsidP="00735640">
            <w:pPr>
              <w:pStyle w:val="BodyTextIndent"/>
              <w:ind w:left="0"/>
              <w:rPr>
                <w:b/>
                <w:sz w:val="20"/>
                <w:szCs w:val="20"/>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 xml:space="preserve">- собственные доходы бюджета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37089,9</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55864,9</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76584,6</w:t>
            </w:r>
          </w:p>
        </w:tc>
        <w:tc>
          <w:tcPr>
            <w:tcW w:w="993" w:type="dxa"/>
          </w:tcPr>
          <w:p w:rsidR="000E4832" w:rsidRPr="00317766" w:rsidRDefault="000E4832" w:rsidP="00735640">
            <w:pPr>
              <w:pStyle w:val="BodyTextIndent"/>
              <w:ind w:left="0"/>
              <w:rPr>
                <w:b/>
                <w:sz w:val="20"/>
                <w:szCs w:val="20"/>
              </w:rPr>
            </w:pPr>
            <w:r w:rsidRPr="00317766">
              <w:rPr>
                <w:b/>
                <w:sz w:val="20"/>
                <w:szCs w:val="20"/>
              </w:rPr>
              <w:t>43919,5</w:t>
            </w:r>
          </w:p>
        </w:tc>
        <w:tc>
          <w:tcPr>
            <w:tcW w:w="992" w:type="dxa"/>
          </w:tcPr>
          <w:p w:rsidR="000E4832" w:rsidRPr="00317766" w:rsidRDefault="000E4832" w:rsidP="00735640">
            <w:pPr>
              <w:pStyle w:val="BodyTextIndent"/>
              <w:ind w:left="0"/>
              <w:rPr>
                <w:b/>
                <w:sz w:val="20"/>
                <w:szCs w:val="20"/>
              </w:rPr>
            </w:pPr>
            <w:r w:rsidRPr="00317766">
              <w:rPr>
                <w:b/>
                <w:sz w:val="20"/>
                <w:szCs w:val="20"/>
              </w:rPr>
              <w:t>48998,0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48396,3</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71326,3</w:t>
            </w:r>
          </w:p>
        </w:tc>
        <w:tc>
          <w:tcPr>
            <w:tcW w:w="1116" w:type="dxa"/>
          </w:tcPr>
          <w:p w:rsidR="000E4832" w:rsidRPr="00317766" w:rsidRDefault="000E4832" w:rsidP="00735640">
            <w:pPr>
              <w:pStyle w:val="BodyTextIndent"/>
              <w:ind w:left="0"/>
              <w:rPr>
                <w:b/>
                <w:sz w:val="20"/>
                <w:szCs w:val="20"/>
              </w:rPr>
            </w:pPr>
            <w:r w:rsidRPr="00317766">
              <w:rPr>
                <w:b/>
                <w:sz w:val="20"/>
                <w:szCs w:val="20"/>
              </w:rPr>
              <w:t>90948,9</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numPr>
                <w:ilvl w:val="0"/>
                <w:numId w:val="9"/>
              </w:numPr>
              <w:rPr>
                <w:sz w:val="20"/>
                <w:szCs w:val="20"/>
              </w:rPr>
            </w:pPr>
            <w:r w:rsidRPr="00317766">
              <w:rPr>
                <w:sz w:val="20"/>
                <w:szCs w:val="20"/>
              </w:rPr>
              <w:t>Налог на доходы физических лиц -</w:t>
            </w:r>
          </w:p>
          <w:p w:rsidR="000E4832" w:rsidRPr="00317766" w:rsidRDefault="000E4832" w:rsidP="00735640">
            <w:pPr>
              <w:pStyle w:val="BodyTextIndent"/>
              <w:ind w:left="360"/>
              <w:rPr>
                <w:sz w:val="20"/>
                <w:szCs w:val="20"/>
              </w:rPr>
            </w:pPr>
            <w:r w:rsidRPr="00317766">
              <w:rPr>
                <w:sz w:val="20"/>
                <w:szCs w:val="20"/>
              </w:rPr>
              <w:t>доля в бюджете городского округа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22957,6</w:t>
            </w:r>
          </w:p>
          <w:p w:rsidR="000E4832" w:rsidRPr="00317766" w:rsidRDefault="000E4832" w:rsidP="00735640">
            <w:pPr>
              <w:pStyle w:val="BodyTextIndent"/>
              <w:ind w:left="0"/>
              <w:rPr>
                <w:b/>
                <w:sz w:val="20"/>
                <w:szCs w:val="20"/>
              </w:rPr>
            </w:pPr>
            <w:r w:rsidRPr="00317766">
              <w:rPr>
                <w:b/>
                <w:sz w:val="20"/>
                <w:szCs w:val="20"/>
              </w:rPr>
              <w:t xml:space="preserve">  25,8%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30622,6</w:t>
            </w:r>
          </w:p>
          <w:p w:rsidR="000E4832" w:rsidRPr="00317766" w:rsidRDefault="000E4832" w:rsidP="00735640">
            <w:pPr>
              <w:pStyle w:val="BodyTextIndent"/>
              <w:ind w:left="0"/>
              <w:rPr>
                <w:b/>
                <w:sz w:val="20"/>
                <w:szCs w:val="20"/>
              </w:rPr>
            </w:pPr>
            <w:r w:rsidRPr="00317766">
              <w:rPr>
                <w:b/>
                <w:sz w:val="20"/>
                <w:szCs w:val="20"/>
              </w:rPr>
              <w:t>27,3%</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40390,6</w:t>
            </w:r>
          </w:p>
          <w:p w:rsidR="000E4832" w:rsidRPr="00317766" w:rsidRDefault="000E4832" w:rsidP="00735640">
            <w:pPr>
              <w:pStyle w:val="BodyTextIndent"/>
              <w:ind w:left="0"/>
              <w:rPr>
                <w:b/>
                <w:sz w:val="20"/>
                <w:szCs w:val="20"/>
              </w:rPr>
            </w:pPr>
            <w:r w:rsidRPr="00317766">
              <w:rPr>
                <w:b/>
                <w:sz w:val="20"/>
                <w:szCs w:val="20"/>
              </w:rPr>
              <w:t>29,3%</w:t>
            </w:r>
          </w:p>
        </w:tc>
        <w:tc>
          <w:tcPr>
            <w:tcW w:w="993" w:type="dxa"/>
          </w:tcPr>
          <w:p w:rsidR="000E4832" w:rsidRPr="00317766" w:rsidRDefault="000E4832" w:rsidP="00735640">
            <w:pPr>
              <w:pStyle w:val="BodyTextIndent"/>
              <w:ind w:left="0"/>
              <w:rPr>
                <w:b/>
                <w:sz w:val="20"/>
                <w:szCs w:val="20"/>
              </w:rPr>
            </w:pPr>
            <w:r w:rsidRPr="00317766">
              <w:rPr>
                <w:b/>
                <w:sz w:val="20"/>
                <w:szCs w:val="20"/>
              </w:rPr>
              <w:t>26315,6</w:t>
            </w:r>
          </w:p>
          <w:p w:rsidR="000E4832" w:rsidRPr="00317766" w:rsidRDefault="000E4832" w:rsidP="00735640">
            <w:pPr>
              <w:pStyle w:val="BodyTextIndent"/>
              <w:ind w:left="0"/>
              <w:rPr>
                <w:b/>
                <w:sz w:val="20"/>
                <w:szCs w:val="20"/>
              </w:rPr>
            </w:pPr>
            <w:r w:rsidRPr="00317766">
              <w:rPr>
                <w:b/>
                <w:sz w:val="20"/>
                <w:szCs w:val="20"/>
              </w:rPr>
              <w:t>23,3%</w:t>
            </w:r>
          </w:p>
        </w:tc>
        <w:tc>
          <w:tcPr>
            <w:tcW w:w="992" w:type="dxa"/>
          </w:tcPr>
          <w:p w:rsidR="000E4832" w:rsidRPr="00317766" w:rsidRDefault="000E4832" w:rsidP="00735640">
            <w:pPr>
              <w:pStyle w:val="BodyTextIndent"/>
              <w:ind w:left="0"/>
              <w:rPr>
                <w:b/>
                <w:sz w:val="20"/>
                <w:szCs w:val="20"/>
              </w:rPr>
            </w:pPr>
            <w:r w:rsidRPr="00317766">
              <w:rPr>
                <w:b/>
                <w:sz w:val="20"/>
                <w:szCs w:val="20"/>
              </w:rPr>
              <w:t>28363,3</w:t>
            </w:r>
          </w:p>
          <w:p w:rsidR="000E4832" w:rsidRPr="00317766" w:rsidRDefault="000E4832" w:rsidP="00735640">
            <w:pPr>
              <w:pStyle w:val="BodyTextIndent"/>
              <w:ind w:left="0"/>
              <w:rPr>
                <w:b/>
                <w:sz w:val="20"/>
                <w:szCs w:val="20"/>
              </w:rPr>
            </w:pPr>
            <w:r w:rsidRPr="00317766">
              <w:rPr>
                <w:b/>
                <w:sz w:val="20"/>
                <w:szCs w:val="20"/>
              </w:rPr>
              <w:t>22,9%</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30149,0</w:t>
            </w:r>
          </w:p>
          <w:p w:rsidR="000E4832" w:rsidRPr="00317766" w:rsidRDefault="000E4832" w:rsidP="00735640">
            <w:pPr>
              <w:pStyle w:val="BodyTextIndent"/>
              <w:ind w:left="0"/>
              <w:rPr>
                <w:b/>
                <w:sz w:val="20"/>
                <w:szCs w:val="20"/>
                <w:lang w:val="en-US"/>
              </w:rPr>
            </w:pPr>
            <w:r w:rsidRPr="00317766">
              <w:rPr>
                <w:b/>
                <w:sz w:val="20"/>
                <w:szCs w:val="20"/>
                <w:lang w:val="en-US"/>
              </w:rPr>
              <w:t>24,0%</w:t>
            </w:r>
          </w:p>
        </w:tc>
        <w:tc>
          <w:tcPr>
            <w:tcW w:w="992" w:type="dxa"/>
          </w:tcPr>
          <w:p w:rsidR="000E4832" w:rsidRPr="00317766" w:rsidRDefault="000E4832">
            <w:pPr>
              <w:rPr>
                <w:b/>
                <w:sz w:val="20"/>
                <w:szCs w:val="20"/>
                <w:lang w:val="en-US"/>
              </w:rPr>
            </w:pPr>
            <w:r w:rsidRPr="00317766">
              <w:rPr>
                <w:b/>
                <w:sz w:val="20"/>
                <w:szCs w:val="20"/>
                <w:lang w:val="en-US"/>
              </w:rPr>
              <w:t>50844,8</w:t>
            </w:r>
          </w:p>
          <w:p w:rsidR="000E4832" w:rsidRPr="00317766" w:rsidRDefault="000E4832">
            <w:pPr>
              <w:rPr>
                <w:b/>
                <w:sz w:val="20"/>
                <w:szCs w:val="20"/>
                <w:lang w:val="en-US"/>
              </w:rPr>
            </w:pPr>
          </w:p>
          <w:p w:rsidR="000E4832" w:rsidRPr="00317766" w:rsidRDefault="000E4832">
            <w:pPr>
              <w:rPr>
                <w:b/>
                <w:sz w:val="20"/>
                <w:szCs w:val="20"/>
                <w:lang w:val="en-US"/>
              </w:rPr>
            </w:pPr>
            <w:r w:rsidRPr="00317766">
              <w:rPr>
                <w:b/>
                <w:sz w:val="20"/>
                <w:szCs w:val="20"/>
                <w:lang w:val="en-US"/>
              </w:rPr>
              <w:t>35,6%</w:t>
            </w:r>
          </w:p>
          <w:p w:rsidR="000E4832" w:rsidRPr="00317766" w:rsidRDefault="000E4832" w:rsidP="00735640">
            <w:pPr>
              <w:pStyle w:val="BodyTextIndent"/>
              <w:ind w:left="0"/>
              <w:rPr>
                <w:b/>
                <w:sz w:val="20"/>
                <w:szCs w:val="20"/>
                <w:lang w:val="en-US"/>
              </w:rPr>
            </w:pPr>
          </w:p>
        </w:tc>
        <w:tc>
          <w:tcPr>
            <w:tcW w:w="1116" w:type="dxa"/>
          </w:tcPr>
          <w:p w:rsidR="000E4832" w:rsidRPr="00317766" w:rsidRDefault="000E4832">
            <w:pPr>
              <w:rPr>
                <w:b/>
                <w:sz w:val="20"/>
                <w:szCs w:val="20"/>
              </w:rPr>
            </w:pPr>
            <w:r w:rsidRPr="00317766">
              <w:rPr>
                <w:b/>
                <w:sz w:val="20"/>
                <w:szCs w:val="20"/>
              </w:rPr>
              <w:t>56870,6</w:t>
            </w:r>
          </w:p>
          <w:p w:rsidR="000E4832" w:rsidRPr="00317766" w:rsidRDefault="000E4832">
            <w:pPr>
              <w:rPr>
                <w:b/>
                <w:sz w:val="20"/>
                <w:szCs w:val="20"/>
              </w:rPr>
            </w:pPr>
          </w:p>
          <w:p w:rsidR="000E4832" w:rsidRPr="00317766" w:rsidRDefault="000E4832">
            <w:pPr>
              <w:rPr>
                <w:b/>
                <w:sz w:val="20"/>
                <w:szCs w:val="20"/>
              </w:rPr>
            </w:pPr>
            <w:r w:rsidRPr="00317766">
              <w:rPr>
                <w:b/>
                <w:sz w:val="20"/>
                <w:szCs w:val="20"/>
              </w:rPr>
              <w:t>32,2%</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2. Единый упрощенный налог</w:t>
            </w:r>
          </w:p>
          <w:p w:rsidR="000E4832" w:rsidRPr="00317766" w:rsidRDefault="000E4832" w:rsidP="00735640">
            <w:pPr>
              <w:pStyle w:val="BodyTextIndent"/>
              <w:ind w:left="0"/>
              <w:rPr>
                <w:sz w:val="20"/>
                <w:szCs w:val="20"/>
              </w:rPr>
            </w:pPr>
            <w:r w:rsidRPr="00317766">
              <w:rPr>
                <w:sz w:val="20"/>
                <w:szCs w:val="20"/>
              </w:rPr>
              <w:t>доля в бюджете городского округа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2030,8</w:t>
            </w:r>
          </w:p>
          <w:p w:rsidR="000E4832" w:rsidRPr="00317766" w:rsidRDefault="000E4832" w:rsidP="00735640">
            <w:pPr>
              <w:pStyle w:val="BodyTextIndent"/>
              <w:ind w:left="0"/>
              <w:rPr>
                <w:b/>
                <w:sz w:val="20"/>
                <w:szCs w:val="20"/>
              </w:rPr>
            </w:pPr>
            <w:r w:rsidRPr="00317766">
              <w:rPr>
                <w:b/>
                <w:sz w:val="20"/>
                <w:szCs w:val="20"/>
              </w:rPr>
              <w:t xml:space="preserve">  2,3%</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2053,8</w:t>
            </w:r>
          </w:p>
          <w:p w:rsidR="000E4832" w:rsidRPr="00317766" w:rsidRDefault="000E4832" w:rsidP="00735640">
            <w:pPr>
              <w:pStyle w:val="BodyTextIndent"/>
              <w:ind w:left="0"/>
              <w:rPr>
                <w:b/>
                <w:sz w:val="20"/>
                <w:szCs w:val="20"/>
              </w:rPr>
            </w:pPr>
            <w:r w:rsidRPr="00317766">
              <w:rPr>
                <w:b/>
                <w:sz w:val="20"/>
                <w:szCs w:val="20"/>
              </w:rPr>
              <w:t xml:space="preserve">  1,8%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3324,5</w:t>
            </w:r>
          </w:p>
          <w:p w:rsidR="000E4832" w:rsidRPr="00317766" w:rsidRDefault="000E4832" w:rsidP="00735640">
            <w:pPr>
              <w:pStyle w:val="BodyTextIndent"/>
              <w:ind w:left="0"/>
              <w:rPr>
                <w:b/>
                <w:sz w:val="20"/>
                <w:szCs w:val="20"/>
              </w:rPr>
            </w:pPr>
            <w:r w:rsidRPr="00317766">
              <w:rPr>
                <w:b/>
                <w:sz w:val="20"/>
                <w:szCs w:val="20"/>
              </w:rPr>
              <w:t xml:space="preserve">   2,4%</w:t>
            </w:r>
          </w:p>
        </w:tc>
        <w:tc>
          <w:tcPr>
            <w:tcW w:w="993" w:type="dxa"/>
          </w:tcPr>
          <w:p w:rsidR="000E4832" w:rsidRPr="00317766" w:rsidRDefault="000E4832" w:rsidP="00735640">
            <w:pPr>
              <w:pStyle w:val="BodyTextIndent"/>
              <w:ind w:left="0"/>
              <w:rPr>
                <w:b/>
                <w:sz w:val="20"/>
                <w:szCs w:val="20"/>
              </w:rPr>
            </w:pPr>
            <w:r w:rsidRPr="00317766">
              <w:rPr>
                <w:b/>
                <w:sz w:val="20"/>
                <w:szCs w:val="20"/>
              </w:rPr>
              <w:t>4674,6</w:t>
            </w:r>
          </w:p>
          <w:p w:rsidR="000E4832" w:rsidRPr="00317766" w:rsidRDefault="000E4832" w:rsidP="00735640">
            <w:pPr>
              <w:pStyle w:val="BodyTextIndent"/>
              <w:ind w:left="0"/>
              <w:rPr>
                <w:b/>
                <w:sz w:val="20"/>
                <w:szCs w:val="20"/>
              </w:rPr>
            </w:pPr>
            <w:r w:rsidRPr="00317766">
              <w:rPr>
                <w:b/>
                <w:sz w:val="20"/>
                <w:szCs w:val="20"/>
              </w:rPr>
              <w:t>4,1%</w:t>
            </w:r>
          </w:p>
        </w:tc>
        <w:tc>
          <w:tcPr>
            <w:tcW w:w="992" w:type="dxa"/>
          </w:tcPr>
          <w:p w:rsidR="000E4832" w:rsidRPr="00317766" w:rsidRDefault="000E4832" w:rsidP="00735640">
            <w:pPr>
              <w:pStyle w:val="BodyTextIndent"/>
              <w:ind w:left="0"/>
              <w:rPr>
                <w:b/>
                <w:sz w:val="20"/>
                <w:szCs w:val="20"/>
              </w:rPr>
            </w:pPr>
            <w:r w:rsidRPr="00317766">
              <w:rPr>
                <w:b/>
                <w:sz w:val="20"/>
                <w:szCs w:val="20"/>
              </w:rPr>
              <w:t>2469,6</w:t>
            </w:r>
          </w:p>
          <w:p w:rsidR="000E4832" w:rsidRPr="00317766" w:rsidRDefault="000E4832" w:rsidP="00735640">
            <w:pPr>
              <w:pStyle w:val="BodyTextIndent"/>
              <w:ind w:left="0"/>
              <w:rPr>
                <w:b/>
                <w:sz w:val="20"/>
                <w:szCs w:val="20"/>
              </w:rPr>
            </w:pPr>
            <w:r w:rsidRPr="00317766">
              <w:rPr>
                <w:b/>
                <w:sz w:val="20"/>
                <w:szCs w:val="20"/>
              </w:rPr>
              <w:t>2,0%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2218,7</w:t>
            </w:r>
          </w:p>
          <w:p w:rsidR="000E4832" w:rsidRPr="00317766" w:rsidRDefault="000E4832" w:rsidP="00735640">
            <w:pPr>
              <w:pStyle w:val="BodyTextIndent"/>
              <w:ind w:left="0"/>
              <w:rPr>
                <w:b/>
                <w:sz w:val="20"/>
                <w:szCs w:val="20"/>
                <w:lang w:val="en-US"/>
              </w:rPr>
            </w:pPr>
            <w:r w:rsidRPr="00317766">
              <w:rPr>
                <w:b/>
                <w:sz w:val="20"/>
                <w:szCs w:val="20"/>
                <w:lang w:val="en-US"/>
              </w:rPr>
              <w:t>1,8%</w:t>
            </w:r>
          </w:p>
        </w:tc>
        <w:tc>
          <w:tcPr>
            <w:tcW w:w="992" w:type="dxa"/>
          </w:tcPr>
          <w:p w:rsidR="000E4832" w:rsidRPr="00317766" w:rsidRDefault="000E4832">
            <w:pPr>
              <w:rPr>
                <w:b/>
                <w:sz w:val="20"/>
                <w:szCs w:val="20"/>
                <w:lang w:val="en-US"/>
              </w:rPr>
            </w:pPr>
            <w:r w:rsidRPr="00317766">
              <w:rPr>
                <w:b/>
                <w:sz w:val="20"/>
                <w:szCs w:val="20"/>
                <w:lang w:val="en-US"/>
              </w:rPr>
              <w:t>2294,3</w:t>
            </w:r>
          </w:p>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1,6%</w:t>
            </w:r>
          </w:p>
        </w:tc>
        <w:tc>
          <w:tcPr>
            <w:tcW w:w="1116" w:type="dxa"/>
          </w:tcPr>
          <w:p w:rsidR="000E4832" w:rsidRPr="00317766" w:rsidRDefault="000E4832">
            <w:pPr>
              <w:rPr>
                <w:b/>
                <w:sz w:val="20"/>
                <w:szCs w:val="20"/>
              </w:rPr>
            </w:pPr>
            <w:r w:rsidRPr="00317766">
              <w:rPr>
                <w:b/>
                <w:sz w:val="20"/>
                <w:szCs w:val="20"/>
              </w:rPr>
              <w:t>3287,8</w:t>
            </w:r>
          </w:p>
          <w:p w:rsidR="000E4832" w:rsidRPr="00317766" w:rsidRDefault="000E4832">
            <w:pPr>
              <w:rPr>
                <w:b/>
                <w:sz w:val="20"/>
                <w:szCs w:val="20"/>
              </w:rPr>
            </w:pPr>
          </w:p>
          <w:p w:rsidR="000E4832" w:rsidRPr="00317766" w:rsidRDefault="000E4832">
            <w:pPr>
              <w:rPr>
                <w:b/>
                <w:sz w:val="20"/>
                <w:szCs w:val="20"/>
              </w:rPr>
            </w:pPr>
            <w:r w:rsidRPr="00317766">
              <w:rPr>
                <w:b/>
                <w:sz w:val="20"/>
                <w:szCs w:val="20"/>
              </w:rPr>
              <w:t>1,9%</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3. Единый вмененный  доход</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2296,6</w:t>
            </w:r>
          </w:p>
          <w:p w:rsidR="000E4832" w:rsidRPr="00317766" w:rsidRDefault="000E4832" w:rsidP="00735640">
            <w:pPr>
              <w:pStyle w:val="BodyTextIndent"/>
              <w:ind w:left="0"/>
              <w:jc w:val="center"/>
              <w:rPr>
                <w:b/>
                <w:sz w:val="20"/>
                <w:szCs w:val="20"/>
              </w:rPr>
            </w:pPr>
            <w:r w:rsidRPr="00317766">
              <w:rPr>
                <w:b/>
                <w:sz w:val="20"/>
                <w:szCs w:val="20"/>
              </w:rPr>
              <w:t>2,0%</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2979,6</w:t>
            </w:r>
          </w:p>
          <w:p w:rsidR="000E4832" w:rsidRPr="00317766" w:rsidRDefault="000E4832" w:rsidP="00735640">
            <w:pPr>
              <w:pStyle w:val="BodyTextIndent"/>
              <w:ind w:left="0"/>
              <w:jc w:val="center"/>
              <w:rPr>
                <w:b/>
                <w:sz w:val="20"/>
                <w:szCs w:val="20"/>
              </w:rPr>
            </w:pPr>
            <w:r w:rsidRPr="00317766">
              <w:rPr>
                <w:b/>
                <w:sz w:val="20"/>
                <w:szCs w:val="20"/>
              </w:rPr>
              <w:t>2,2%</w:t>
            </w:r>
          </w:p>
        </w:tc>
        <w:tc>
          <w:tcPr>
            <w:tcW w:w="993" w:type="dxa"/>
          </w:tcPr>
          <w:p w:rsidR="000E4832" w:rsidRPr="00317766" w:rsidRDefault="000E4832" w:rsidP="00735640">
            <w:pPr>
              <w:pStyle w:val="BodyTextIndent"/>
              <w:ind w:left="0"/>
              <w:rPr>
                <w:b/>
                <w:sz w:val="20"/>
                <w:szCs w:val="20"/>
              </w:rPr>
            </w:pPr>
            <w:r w:rsidRPr="00317766">
              <w:rPr>
                <w:b/>
                <w:sz w:val="20"/>
                <w:szCs w:val="20"/>
              </w:rPr>
              <w:t>1253,1</w:t>
            </w:r>
          </w:p>
          <w:p w:rsidR="000E4832" w:rsidRPr="00317766" w:rsidRDefault="000E4832" w:rsidP="00735640">
            <w:pPr>
              <w:pStyle w:val="BodyTextIndent"/>
              <w:ind w:left="0"/>
              <w:rPr>
                <w:b/>
                <w:sz w:val="20"/>
                <w:szCs w:val="20"/>
              </w:rPr>
            </w:pPr>
            <w:r w:rsidRPr="00317766">
              <w:rPr>
                <w:b/>
                <w:sz w:val="20"/>
                <w:szCs w:val="20"/>
              </w:rPr>
              <w:t>1,1%</w:t>
            </w:r>
          </w:p>
        </w:tc>
        <w:tc>
          <w:tcPr>
            <w:tcW w:w="992" w:type="dxa"/>
          </w:tcPr>
          <w:p w:rsidR="000E4832" w:rsidRPr="00317766" w:rsidRDefault="000E4832" w:rsidP="00735640">
            <w:pPr>
              <w:pStyle w:val="BodyTextIndent"/>
              <w:ind w:left="0"/>
              <w:rPr>
                <w:b/>
                <w:sz w:val="20"/>
                <w:szCs w:val="20"/>
              </w:rPr>
            </w:pPr>
            <w:r w:rsidRPr="00317766">
              <w:rPr>
                <w:b/>
                <w:sz w:val="20"/>
                <w:szCs w:val="20"/>
              </w:rPr>
              <w:t>2489,0</w:t>
            </w:r>
          </w:p>
          <w:p w:rsidR="000E4832" w:rsidRPr="00317766" w:rsidRDefault="000E4832" w:rsidP="00735640">
            <w:pPr>
              <w:pStyle w:val="BodyTextIndent"/>
              <w:ind w:left="0"/>
              <w:rPr>
                <w:b/>
                <w:sz w:val="20"/>
                <w:szCs w:val="20"/>
              </w:rPr>
            </w:pPr>
            <w:r w:rsidRPr="00317766">
              <w:rPr>
                <w:b/>
                <w:sz w:val="20"/>
                <w:szCs w:val="20"/>
              </w:rPr>
              <w:t>2,0%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2918,7</w:t>
            </w:r>
          </w:p>
          <w:p w:rsidR="000E4832" w:rsidRPr="00317766" w:rsidRDefault="000E4832" w:rsidP="00735640">
            <w:pPr>
              <w:pStyle w:val="BodyTextIndent"/>
              <w:ind w:left="0"/>
              <w:rPr>
                <w:b/>
                <w:sz w:val="20"/>
                <w:szCs w:val="20"/>
                <w:lang w:val="en-US"/>
              </w:rPr>
            </w:pPr>
            <w:r w:rsidRPr="00317766">
              <w:rPr>
                <w:b/>
                <w:sz w:val="20"/>
                <w:szCs w:val="20"/>
                <w:lang w:val="en-US"/>
              </w:rPr>
              <w:t>2,3%</w:t>
            </w:r>
          </w:p>
        </w:tc>
        <w:tc>
          <w:tcPr>
            <w:tcW w:w="992" w:type="dxa"/>
          </w:tcPr>
          <w:p w:rsidR="000E4832" w:rsidRPr="00317766" w:rsidRDefault="000E4832">
            <w:pPr>
              <w:rPr>
                <w:b/>
                <w:sz w:val="20"/>
                <w:szCs w:val="20"/>
                <w:lang w:val="en-US"/>
              </w:rPr>
            </w:pPr>
            <w:r w:rsidRPr="00317766">
              <w:rPr>
                <w:b/>
                <w:sz w:val="20"/>
                <w:szCs w:val="20"/>
                <w:lang w:val="en-US"/>
              </w:rPr>
              <w:t>3316,0</w:t>
            </w:r>
          </w:p>
          <w:p w:rsidR="000E4832" w:rsidRPr="00317766" w:rsidRDefault="000E4832">
            <w:pPr>
              <w:rPr>
                <w:b/>
                <w:sz w:val="20"/>
                <w:szCs w:val="20"/>
                <w:lang w:val="en-US"/>
              </w:rPr>
            </w:pPr>
            <w:r w:rsidRPr="00317766">
              <w:rPr>
                <w:b/>
                <w:sz w:val="20"/>
                <w:szCs w:val="20"/>
                <w:lang w:val="en-US"/>
              </w:rPr>
              <w:t>2,3%</w:t>
            </w:r>
          </w:p>
          <w:p w:rsidR="000E4832" w:rsidRPr="00317766" w:rsidRDefault="000E4832" w:rsidP="00735640">
            <w:pPr>
              <w:pStyle w:val="BodyTextIndent"/>
              <w:ind w:left="0"/>
              <w:rPr>
                <w:b/>
                <w:sz w:val="20"/>
                <w:szCs w:val="20"/>
                <w:lang w:val="en-US"/>
              </w:rPr>
            </w:pPr>
          </w:p>
        </w:tc>
        <w:tc>
          <w:tcPr>
            <w:tcW w:w="1116" w:type="dxa"/>
          </w:tcPr>
          <w:p w:rsidR="000E4832" w:rsidRPr="00317766" w:rsidRDefault="000E4832">
            <w:pPr>
              <w:rPr>
                <w:b/>
                <w:sz w:val="20"/>
                <w:szCs w:val="20"/>
              </w:rPr>
            </w:pPr>
            <w:r w:rsidRPr="00317766">
              <w:rPr>
                <w:b/>
                <w:sz w:val="20"/>
                <w:szCs w:val="20"/>
              </w:rPr>
              <w:t>2993,3</w:t>
            </w:r>
          </w:p>
          <w:p w:rsidR="000E4832" w:rsidRPr="00317766" w:rsidRDefault="000E4832">
            <w:pPr>
              <w:rPr>
                <w:b/>
                <w:sz w:val="20"/>
                <w:szCs w:val="20"/>
              </w:rPr>
            </w:pPr>
            <w:r w:rsidRPr="00317766">
              <w:rPr>
                <w:b/>
                <w:sz w:val="20"/>
                <w:szCs w:val="20"/>
              </w:rPr>
              <w:t>1,7%</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4. Налог на имущество физический лиц</w:t>
            </w:r>
          </w:p>
          <w:p w:rsidR="000E4832" w:rsidRPr="00317766" w:rsidRDefault="000E4832" w:rsidP="00735640">
            <w:pPr>
              <w:pStyle w:val="BodyTextIndent"/>
              <w:ind w:left="0"/>
              <w:rPr>
                <w:sz w:val="20"/>
                <w:szCs w:val="20"/>
              </w:rPr>
            </w:pPr>
            <w:r w:rsidRPr="00317766">
              <w:rPr>
                <w:sz w:val="20"/>
                <w:szCs w:val="20"/>
              </w:rPr>
              <w:t>доля в бюджете городского округа</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143,2</w:t>
            </w:r>
          </w:p>
          <w:p w:rsidR="000E4832" w:rsidRPr="00317766" w:rsidRDefault="000E4832" w:rsidP="00735640">
            <w:pPr>
              <w:pStyle w:val="BodyTextIndent"/>
              <w:ind w:left="0"/>
              <w:rPr>
                <w:b/>
                <w:sz w:val="20"/>
                <w:szCs w:val="20"/>
              </w:rPr>
            </w:pPr>
            <w:r w:rsidRPr="00317766">
              <w:rPr>
                <w:b/>
                <w:sz w:val="20"/>
                <w:szCs w:val="20"/>
              </w:rPr>
              <w:t xml:space="preserve">    0,16%</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228,6</w:t>
            </w:r>
          </w:p>
          <w:p w:rsidR="000E4832" w:rsidRPr="00317766" w:rsidRDefault="000E4832" w:rsidP="00735640">
            <w:pPr>
              <w:pStyle w:val="BodyTextIndent"/>
              <w:ind w:left="0"/>
              <w:rPr>
                <w:b/>
                <w:sz w:val="20"/>
                <w:szCs w:val="20"/>
              </w:rPr>
            </w:pPr>
            <w:r w:rsidRPr="00317766">
              <w:rPr>
                <w:b/>
                <w:sz w:val="20"/>
                <w:szCs w:val="20"/>
              </w:rPr>
              <w:t xml:space="preserve">    0,20%</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223,3</w:t>
            </w:r>
          </w:p>
          <w:p w:rsidR="000E4832" w:rsidRPr="00317766" w:rsidRDefault="000E4832" w:rsidP="00735640">
            <w:pPr>
              <w:pStyle w:val="BodyTextIndent"/>
              <w:ind w:left="0"/>
              <w:rPr>
                <w:b/>
                <w:sz w:val="20"/>
                <w:szCs w:val="20"/>
              </w:rPr>
            </w:pPr>
            <w:r w:rsidRPr="00317766">
              <w:rPr>
                <w:b/>
                <w:sz w:val="20"/>
                <w:szCs w:val="20"/>
              </w:rPr>
              <w:t xml:space="preserve">    0,16%</w:t>
            </w:r>
          </w:p>
        </w:tc>
        <w:tc>
          <w:tcPr>
            <w:tcW w:w="993" w:type="dxa"/>
          </w:tcPr>
          <w:p w:rsidR="000E4832" w:rsidRPr="00317766" w:rsidRDefault="000E4832" w:rsidP="00735640">
            <w:pPr>
              <w:pStyle w:val="BodyTextIndent"/>
              <w:ind w:left="0"/>
              <w:rPr>
                <w:b/>
                <w:sz w:val="20"/>
                <w:szCs w:val="20"/>
              </w:rPr>
            </w:pPr>
            <w:r w:rsidRPr="00317766">
              <w:rPr>
                <w:b/>
                <w:sz w:val="20"/>
                <w:szCs w:val="20"/>
              </w:rPr>
              <w:t>354,2</w:t>
            </w:r>
          </w:p>
          <w:p w:rsidR="000E4832" w:rsidRPr="00317766" w:rsidRDefault="000E4832" w:rsidP="00735640">
            <w:pPr>
              <w:pStyle w:val="BodyTextIndent"/>
              <w:ind w:left="0"/>
              <w:rPr>
                <w:b/>
                <w:sz w:val="20"/>
                <w:szCs w:val="20"/>
              </w:rPr>
            </w:pPr>
            <w:r w:rsidRPr="00317766">
              <w:rPr>
                <w:b/>
                <w:sz w:val="20"/>
                <w:szCs w:val="20"/>
              </w:rPr>
              <w:t>0,31%</w:t>
            </w:r>
          </w:p>
        </w:tc>
        <w:tc>
          <w:tcPr>
            <w:tcW w:w="992" w:type="dxa"/>
          </w:tcPr>
          <w:p w:rsidR="000E4832" w:rsidRPr="00317766" w:rsidRDefault="000E4832" w:rsidP="00735640">
            <w:pPr>
              <w:pStyle w:val="BodyTextIndent"/>
              <w:ind w:left="0"/>
              <w:rPr>
                <w:b/>
                <w:sz w:val="20"/>
                <w:szCs w:val="20"/>
              </w:rPr>
            </w:pPr>
            <w:r w:rsidRPr="00317766">
              <w:rPr>
                <w:b/>
                <w:sz w:val="20"/>
                <w:szCs w:val="20"/>
              </w:rPr>
              <w:t>402,8</w:t>
            </w:r>
          </w:p>
          <w:p w:rsidR="000E4832" w:rsidRPr="00317766" w:rsidRDefault="000E4832" w:rsidP="00735640">
            <w:pPr>
              <w:pStyle w:val="BodyTextIndent"/>
              <w:ind w:left="0"/>
              <w:rPr>
                <w:b/>
                <w:sz w:val="20"/>
                <w:szCs w:val="20"/>
              </w:rPr>
            </w:pPr>
            <w:r w:rsidRPr="00317766">
              <w:rPr>
                <w:b/>
                <w:sz w:val="20"/>
                <w:szCs w:val="20"/>
              </w:rPr>
              <w:t>0,32%</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40,7</w:t>
            </w:r>
          </w:p>
          <w:p w:rsidR="000E4832" w:rsidRPr="00317766" w:rsidRDefault="000E4832" w:rsidP="00735640">
            <w:pPr>
              <w:pStyle w:val="BodyTextIndent"/>
              <w:ind w:left="0"/>
              <w:rPr>
                <w:b/>
                <w:sz w:val="20"/>
                <w:szCs w:val="20"/>
                <w:lang w:val="en-US"/>
              </w:rPr>
            </w:pPr>
            <w:r w:rsidRPr="00317766">
              <w:rPr>
                <w:b/>
                <w:sz w:val="20"/>
                <w:szCs w:val="20"/>
                <w:lang w:val="en-US"/>
              </w:rPr>
              <w:t>0,03%</w:t>
            </w:r>
          </w:p>
        </w:tc>
        <w:tc>
          <w:tcPr>
            <w:tcW w:w="992" w:type="dxa"/>
          </w:tcPr>
          <w:p w:rsidR="000E4832" w:rsidRPr="00317766" w:rsidRDefault="000E4832">
            <w:pPr>
              <w:rPr>
                <w:b/>
                <w:sz w:val="20"/>
                <w:szCs w:val="20"/>
                <w:lang w:val="en-US"/>
              </w:rPr>
            </w:pPr>
            <w:r w:rsidRPr="00317766">
              <w:rPr>
                <w:b/>
                <w:sz w:val="20"/>
                <w:szCs w:val="20"/>
                <w:lang w:val="en-US"/>
              </w:rPr>
              <w:t>462,6</w:t>
            </w:r>
          </w:p>
          <w:p w:rsidR="000E4832" w:rsidRPr="00317766" w:rsidRDefault="000E4832">
            <w:pPr>
              <w:rPr>
                <w:b/>
                <w:sz w:val="20"/>
                <w:szCs w:val="20"/>
                <w:lang w:val="en-US"/>
              </w:rPr>
            </w:pPr>
          </w:p>
          <w:p w:rsidR="000E4832" w:rsidRPr="00317766" w:rsidRDefault="000E4832">
            <w:pPr>
              <w:rPr>
                <w:b/>
                <w:sz w:val="20"/>
                <w:szCs w:val="20"/>
                <w:lang w:val="en-US"/>
              </w:rPr>
            </w:pPr>
            <w:r w:rsidRPr="00317766">
              <w:rPr>
                <w:b/>
                <w:sz w:val="20"/>
                <w:szCs w:val="20"/>
                <w:lang w:val="en-US"/>
              </w:rPr>
              <w:t>0,32%</w:t>
            </w:r>
          </w:p>
          <w:p w:rsidR="000E4832" w:rsidRPr="00317766" w:rsidRDefault="000E4832" w:rsidP="00735640">
            <w:pPr>
              <w:pStyle w:val="BodyTextIndent"/>
              <w:ind w:left="0"/>
              <w:rPr>
                <w:b/>
                <w:sz w:val="20"/>
                <w:szCs w:val="20"/>
                <w:lang w:val="en-US"/>
              </w:rPr>
            </w:pPr>
          </w:p>
        </w:tc>
        <w:tc>
          <w:tcPr>
            <w:tcW w:w="1116" w:type="dxa"/>
          </w:tcPr>
          <w:p w:rsidR="000E4832" w:rsidRPr="00317766" w:rsidRDefault="000E4832">
            <w:pPr>
              <w:rPr>
                <w:b/>
                <w:sz w:val="20"/>
                <w:szCs w:val="20"/>
              </w:rPr>
            </w:pPr>
            <w:r w:rsidRPr="00317766">
              <w:rPr>
                <w:b/>
                <w:sz w:val="20"/>
                <w:szCs w:val="20"/>
              </w:rPr>
              <w:t>526,0</w:t>
            </w:r>
          </w:p>
          <w:p w:rsidR="000E4832" w:rsidRPr="00317766" w:rsidRDefault="000E4832">
            <w:pPr>
              <w:rPr>
                <w:b/>
                <w:sz w:val="20"/>
                <w:szCs w:val="20"/>
              </w:rPr>
            </w:pPr>
          </w:p>
          <w:p w:rsidR="000E4832" w:rsidRPr="00317766" w:rsidRDefault="000E4832">
            <w:pPr>
              <w:rPr>
                <w:b/>
                <w:sz w:val="20"/>
                <w:szCs w:val="20"/>
              </w:rPr>
            </w:pPr>
            <w:r w:rsidRPr="00317766">
              <w:rPr>
                <w:b/>
                <w:sz w:val="20"/>
                <w:szCs w:val="20"/>
              </w:rPr>
              <w:t>0,3%</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5. Налог на имущество организаций</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2385,9</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3120,5</w:t>
            </w:r>
          </w:p>
        </w:tc>
        <w:tc>
          <w:tcPr>
            <w:tcW w:w="993"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w:t>
            </w:r>
          </w:p>
        </w:tc>
        <w:tc>
          <w:tcPr>
            <w:tcW w:w="1116" w:type="dxa"/>
          </w:tcPr>
          <w:p w:rsidR="000E4832" w:rsidRPr="00317766" w:rsidRDefault="000E4832" w:rsidP="00735640">
            <w:pPr>
              <w:pStyle w:val="BodyTextIndent"/>
              <w:ind w:left="0"/>
              <w:rPr>
                <w:b/>
                <w:sz w:val="20"/>
                <w:szCs w:val="20"/>
              </w:rPr>
            </w:pPr>
            <w:r w:rsidRPr="00317766">
              <w:rPr>
                <w:b/>
                <w:sz w:val="20"/>
                <w:szCs w:val="20"/>
              </w:rPr>
              <w:t>-</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6. Игорный бизнес</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376,2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20,7</w:t>
            </w:r>
          </w:p>
        </w:tc>
        <w:tc>
          <w:tcPr>
            <w:tcW w:w="993"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w:t>
            </w:r>
          </w:p>
        </w:tc>
        <w:tc>
          <w:tcPr>
            <w:tcW w:w="1116" w:type="dxa"/>
          </w:tcPr>
          <w:p w:rsidR="000E4832" w:rsidRPr="00317766" w:rsidRDefault="000E4832" w:rsidP="00735640">
            <w:pPr>
              <w:pStyle w:val="BodyTextIndent"/>
              <w:ind w:left="0"/>
              <w:rPr>
                <w:b/>
                <w:sz w:val="20"/>
                <w:szCs w:val="20"/>
              </w:rPr>
            </w:pPr>
            <w:r w:rsidRPr="00317766">
              <w:rPr>
                <w:b/>
                <w:sz w:val="20"/>
                <w:szCs w:val="20"/>
              </w:rPr>
              <w:t>-</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7. Земельный налог</w:t>
            </w:r>
          </w:p>
          <w:p w:rsidR="000E4832" w:rsidRPr="00317766" w:rsidRDefault="000E4832" w:rsidP="00735640">
            <w:pPr>
              <w:pStyle w:val="BodyTextIndent"/>
              <w:ind w:left="0"/>
              <w:rPr>
                <w:sz w:val="20"/>
                <w:szCs w:val="20"/>
              </w:rPr>
            </w:pPr>
            <w:r w:rsidRPr="00317766">
              <w:rPr>
                <w:sz w:val="20"/>
                <w:szCs w:val="20"/>
              </w:rPr>
              <w:t>доля в бюджете городского округа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2479,4</w:t>
            </w:r>
          </w:p>
          <w:p w:rsidR="000E4832" w:rsidRPr="00317766" w:rsidRDefault="000E4832" w:rsidP="00735640">
            <w:pPr>
              <w:pStyle w:val="BodyTextIndent"/>
              <w:ind w:left="0"/>
              <w:rPr>
                <w:b/>
                <w:sz w:val="20"/>
                <w:szCs w:val="20"/>
              </w:rPr>
            </w:pPr>
            <w:r w:rsidRPr="00317766">
              <w:rPr>
                <w:b/>
                <w:sz w:val="20"/>
                <w:szCs w:val="20"/>
              </w:rPr>
              <w:t xml:space="preserve">   2,8%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2525,6</w:t>
            </w:r>
          </w:p>
          <w:p w:rsidR="000E4832" w:rsidRPr="00317766" w:rsidRDefault="000E4832" w:rsidP="00735640">
            <w:pPr>
              <w:pStyle w:val="BodyTextIndent"/>
              <w:ind w:left="0"/>
              <w:rPr>
                <w:b/>
                <w:sz w:val="20"/>
                <w:szCs w:val="20"/>
              </w:rPr>
            </w:pPr>
            <w:r w:rsidRPr="00317766">
              <w:rPr>
                <w:b/>
                <w:sz w:val="20"/>
                <w:szCs w:val="20"/>
              </w:rPr>
              <w:t xml:space="preserve">   2,2%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2358,7</w:t>
            </w:r>
          </w:p>
          <w:p w:rsidR="000E4832" w:rsidRPr="00317766" w:rsidRDefault="000E4832" w:rsidP="00735640">
            <w:pPr>
              <w:pStyle w:val="BodyTextIndent"/>
              <w:ind w:left="0"/>
              <w:rPr>
                <w:b/>
                <w:sz w:val="20"/>
                <w:szCs w:val="20"/>
              </w:rPr>
            </w:pPr>
            <w:r w:rsidRPr="00317766">
              <w:rPr>
                <w:b/>
                <w:sz w:val="20"/>
                <w:szCs w:val="20"/>
              </w:rPr>
              <w:t xml:space="preserve">   1,7%</w:t>
            </w:r>
          </w:p>
        </w:tc>
        <w:tc>
          <w:tcPr>
            <w:tcW w:w="993" w:type="dxa"/>
          </w:tcPr>
          <w:p w:rsidR="000E4832" w:rsidRPr="00317766" w:rsidRDefault="000E4832" w:rsidP="00735640">
            <w:pPr>
              <w:pStyle w:val="BodyTextIndent"/>
              <w:ind w:left="0"/>
              <w:rPr>
                <w:b/>
                <w:sz w:val="20"/>
                <w:szCs w:val="20"/>
              </w:rPr>
            </w:pPr>
            <w:r w:rsidRPr="00317766">
              <w:rPr>
                <w:b/>
                <w:sz w:val="20"/>
                <w:szCs w:val="20"/>
              </w:rPr>
              <w:t>6783,2</w:t>
            </w:r>
          </w:p>
          <w:p w:rsidR="000E4832" w:rsidRPr="00317766" w:rsidRDefault="000E4832" w:rsidP="00735640">
            <w:pPr>
              <w:pStyle w:val="BodyTextIndent"/>
              <w:ind w:left="0"/>
              <w:rPr>
                <w:b/>
                <w:sz w:val="20"/>
                <w:szCs w:val="20"/>
              </w:rPr>
            </w:pPr>
            <w:r w:rsidRPr="00317766">
              <w:rPr>
                <w:b/>
                <w:sz w:val="20"/>
                <w:szCs w:val="20"/>
              </w:rPr>
              <w:t>6,0%</w:t>
            </w:r>
          </w:p>
        </w:tc>
        <w:tc>
          <w:tcPr>
            <w:tcW w:w="992" w:type="dxa"/>
          </w:tcPr>
          <w:p w:rsidR="000E4832" w:rsidRPr="00317766" w:rsidRDefault="000E4832" w:rsidP="00735640">
            <w:pPr>
              <w:pStyle w:val="BodyTextIndent"/>
              <w:ind w:left="0"/>
              <w:rPr>
                <w:b/>
                <w:sz w:val="20"/>
                <w:szCs w:val="20"/>
              </w:rPr>
            </w:pPr>
            <w:r w:rsidRPr="00317766">
              <w:rPr>
                <w:b/>
                <w:sz w:val="20"/>
                <w:szCs w:val="20"/>
              </w:rPr>
              <w:t>7188,0</w:t>
            </w:r>
          </w:p>
          <w:p w:rsidR="000E4832" w:rsidRPr="00317766" w:rsidRDefault="000E4832" w:rsidP="00735640">
            <w:pPr>
              <w:pStyle w:val="BodyTextIndent"/>
              <w:ind w:left="0"/>
              <w:rPr>
                <w:b/>
                <w:sz w:val="20"/>
                <w:szCs w:val="20"/>
              </w:rPr>
            </w:pPr>
            <w:r w:rsidRPr="00317766">
              <w:rPr>
                <w:b/>
                <w:sz w:val="20"/>
                <w:szCs w:val="20"/>
              </w:rPr>
              <w:t>5,8%</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7319,0</w:t>
            </w:r>
          </w:p>
          <w:p w:rsidR="000E4832" w:rsidRPr="00317766" w:rsidRDefault="000E4832" w:rsidP="00735640">
            <w:pPr>
              <w:pStyle w:val="BodyTextIndent"/>
              <w:ind w:left="0"/>
              <w:rPr>
                <w:b/>
                <w:sz w:val="20"/>
                <w:szCs w:val="20"/>
                <w:lang w:val="en-US"/>
              </w:rPr>
            </w:pPr>
            <w:r w:rsidRPr="00317766">
              <w:rPr>
                <w:b/>
                <w:sz w:val="20"/>
                <w:szCs w:val="20"/>
                <w:lang w:val="en-US"/>
              </w:rPr>
              <w:t>5,8%</w:t>
            </w:r>
          </w:p>
        </w:tc>
        <w:tc>
          <w:tcPr>
            <w:tcW w:w="992" w:type="dxa"/>
          </w:tcPr>
          <w:p w:rsidR="000E4832" w:rsidRPr="00317766" w:rsidRDefault="000E4832">
            <w:pPr>
              <w:rPr>
                <w:b/>
                <w:sz w:val="20"/>
                <w:szCs w:val="20"/>
                <w:lang w:val="en-US"/>
              </w:rPr>
            </w:pPr>
            <w:r w:rsidRPr="00317766">
              <w:rPr>
                <w:b/>
                <w:sz w:val="20"/>
                <w:szCs w:val="20"/>
                <w:lang w:val="en-US"/>
              </w:rPr>
              <w:t>7707,0</w:t>
            </w:r>
          </w:p>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5,4%</w:t>
            </w:r>
          </w:p>
        </w:tc>
        <w:tc>
          <w:tcPr>
            <w:tcW w:w="1116" w:type="dxa"/>
          </w:tcPr>
          <w:p w:rsidR="000E4832" w:rsidRPr="00317766" w:rsidRDefault="000E4832">
            <w:pPr>
              <w:rPr>
                <w:b/>
                <w:sz w:val="20"/>
                <w:szCs w:val="20"/>
              </w:rPr>
            </w:pPr>
            <w:r w:rsidRPr="00317766">
              <w:rPr>
                <w:b/>
                <w:sz w:val="20"/>
                <w:szCs w:val="20"/>
              </w:rPr>
              <w:t>21163,7</w:t>
            </w:r>
          </w:p>
          <w:p w:rsidR="000E4832" w:rsidRPr="00317766" w:rsidRDefault="000E4832">
            <w:pPr>
              <w:rPr>
                <w:b/>
                <w:sz w:val="20"/>
                <w:szCs w:val="20"/>
              </w:rPr>
            </w:pPr>
          </w:p>
          <w:p w:rsidR="000E4832" w:rsidRPr="00317766" w:rsidRDefault="000E4832">
            <w:pPr>
              <w:rPr>
                <w:b/>
                <w:sz w:val="20"/>
                <w:szCs w:val="20"/>
              </w:rPr>
            </w:pPr>
            <w:r w:rsidRPr="00317766">
              <w:rPr>
                <w:b/>
                <w:sz w:val="20"/>
                <w:szCs w:val="20"/>
              </w:rPr>
              <w:t>12,0%</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8. Прочие налоговые доходы</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-159,6</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323,6</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316,6</w:t>
            </w:r>
          </w:p>
        </w:tc>
        <w:tc>
          <w:tcPr>
            <w:tcW w:w="993" w:type="dxa"/>
          </w:tcPr>
          <w:p w:rsidR="000E4832" w:rsidRPr="00317766" w:rsidRDefault="000E4832" w:rsidP="00735640">
            <w:pPr>
              <w:pStyle w:val="BodyTextIndent"/>
              <w:ind w:left="0"/>
              <w:rPr>
                <w:b/>
                <w:sz w:val="20"/>
                <w:szCs w:val="20"/>
              </w:rPr>
            </w:pPr>
            <w:r w:rsidRPr="00317766">
              <w:rPr>
                <w:b/>
                <w:sz w:val="20"/>
                <w:szCs w:val="20"/>
              </w:rPr>
              <w:t>313,9</w:t>
            </w:r>
          </w:p>
        </w:tc>
        <w:tc>
          <w:tcPr>
            <w:tcW w:w="992" w:type="dxa"/>
          </w:tcPr>
          <w:p w:rsidR="000E4832" w:rsidRPr="00317766" w:rsidRDefault="000E4832" w:rsidP="00735640">
            <w:pPr>
              <w:pStyle w:val="BodyTextIndent"/>
              <w:ind w:left="0"/>
              <w:rPr>
                <w:b/>
                <w:sz w:val="20"/>
                <w:szCs w:val="20"/>
              </w:rPr>
            </w:pPr>
            <w:r w:rsidRPr="00317766">
              <w:rPr>
                <w:b/>
                <w:sz w:val="20"/>
                <w:szCs w:val="20"/>
              </w:rPr>
              <w:t xml:space="preserve">  0,1</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-0,2</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-0,1</w:t>
            </w:r>
          </w:p>
        </w:tc>
        <w:tc>
          <w:tcPr>
            <w:tcW w:w="1116" w:type="dxa"/>
          </w:tcPr>
          <w:p w:rsidR="000E4832" w:rsidRPr="00317766" w:rsidRDefault="000E4832" w:rsidP="00735640">
            <w:pPr>
              <w:pStyle w:val="BodyTextIndent"/>
              <w:ind w:left="0"/>
              <w:rPr>
                <w:b/>
                <w:sz w:val="20"/>
                <w:szCs w:val="20"/>
              </w:rPr>
            </w:pPr>
            <w:r w:rsidRPr="00317766">
              <w:rPr>
                <w:b/>
                <w:sz w:val="20"/>
                <w:szCs w:val="20"/>
              </w:rPr>
              <w:t>30,6</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9. Аренда земельных участков</w:t>
            </w:r>
          </w:p>
          <w:p w:rsidR="000E4832" w:rsidRPr="00317766" w:rsidRDefault="000E4832" w:rsidP="00735640">
            <w:pPr>
              <w:pStyle w:val="BodyTextIndent"/>
              <w:ind w:left="0"/>
              <w:rPr>
                <w:sz w:val="20"/>
                <w:szCs w:val="20"/>
              </w:rPr>
            </w:pPr>
            <w:r w:rsidRPr="00317766">
              <w:rPr>
                <w:sz w:val="20"/>
                <w:szCs w:val="20"/>
              </w:rPr>
              <w:t>доля в бюджете городского округа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3629,8</w:t>
            </w:r>
          </w:p>
          <w:p w:rsidR="000E4832" w:rsidRPr="00317766" w:rsidRDefault="000E4832" w:rsidP="00735640">
            <w:pPr>
              <w:pStyle w:val="BodyTextIndent"/>
              <w:ind w:left="0"/>
              <w:rPr>
                <w:b/>
                <w:sz w:val="20"/>
                <w:szCs w:val="20"/>
              </w:rPr>
            </w:pPr>
            <w:r w:rsidRPr="00317766">
              <w:rPr>
                <w:b/>
                <w:sz w:val="20"/>
                <w:szCs w:val="20"/>
              </w:rPr>
              <w:t xml:space="preserve">    4,1%</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5829,2</w:t>
            </w:r>
          </w:p>
          <w:p w:rsidR="000E4832" w:rsidRPr="00317766" w:rsidRDefault="000E4832" w:rsidP="00735640">
            <w:pPr>
              <w:pStyle w:val="BodyTextIndent"/>
              <w:ind w:left="0"/>
              <w:rPr>
                <w:b/>
                <w:sz w:val="20"/>
                <w:szCs w:val="20"/>
              </w:rPr>
            </w:pPr>
            <w:r w:rsidRPr="00317766">
              <w:rPr>
                <w:b/>
                <w:sz w:val="20"/>
                <w:szCs w:val="20"/>
              </w:rPr>
              <w:t xml:space="preserve">   5,2%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6190,8</w:t>
            </w:r>
          </w:p>
          <w:p w:rsidR="000E4832" w:rsidRPr="00317766" w:rsidRDefault="000E4832" w:rsidP="00735640">
            <w:pPr>
              <w:pStyle w:val="BodyTextIndent"/>
              <w:ind w:left="0"/>
              <w:rPr>
                <w:b/>
                <w:sz w:val="20"/>
                <w:szCs w:val="20"/>
              </w:rPr>
            </w:pPr>
            <w:r w:rsidRPr="00317766">
              <w:rPr>
                <w:b/>
                <w:sz w:val="20"/>
                <w:szCs w:val="20"/>
              </w:rPr>
              <w:t xml:space="preserve">   4,5%</w:t>
            </w:r>
          </w:p>
        </w:tc>
        <w:tc>
          <w:tcPr>
            <w:tcW w:w="993" w:type="dxa"/>
          </w:tcPr>
          <w:p w:rsidR="000E4832" w:rsidRPr="00317766" w:rsidRDefault="000E4832" w:rsidP="00735640">
            <w:pPr>
              <w:pStyle w:val="BodyTextIndent"/>
              <w:ind w:left="0"/>
              <w:rPr>
                <w:b/>
                <w:sz w:val="20"/>
                <w:szCs w:val="20"/>
              </w:rPr>
            </w:pPr>
            <w:r w:rsidRPr="00317766">
              <w:rPr>
                <w:b/>
                <w:sz w:val="20"/>
                <w:szCs w:val="20"/>
              </w:rPr>
              <w:t>3300,0</w:t>
            </w:r>
          </w:p>
          <w:p w:rsidR="000E4832" w:rsidRPr="00317766" w:rsidRDefault="000E4832" w:rsidP="00735640">
            <w:pPr>
              <w:pStyle w:val="BodyTextIndent"/>
              <w:ind w:left="0"/>
              <w:rPr>
                <w:b/>
                <w:sz w:val="20"/>
                <w:szCs w:val="20"/>
              </w:rPr>
            </w:pPr>
            <w:r w:rsidRPr="00317766">
              <w:rPr>
                <w:b/>
                <w:sz w:val="20"/>
                <w:szCs w:val="20"/>
              </w:rPr>
              <w:t>2,9%</w:t>
            </w:r>
          </w:p>
        </w:tc>
        <w:tc>
          <w:tcPr>
            <w:tcW w:w="992" w:type="dxa"/>
          </w:tcPr>
          <w:p w:rsidR="000E4832" w:rsidRPr="00317766" w:rsidRDefault="000E4832" w:rsidP="00735640">
            <w:pPr>
              <w:pStyle w:val="BodyTextIndent"/>
              <w:ind w:left="0"/>
              <w:rPr>
                <w:b/>
                <w:sz w:val="20"/>
                <w:szCs w:val="20"/>
              </w:rPr>
            </w:pPr>
            <w:r w:rsidRPr="00317766">
              <w:rPr>
                <w:b/>
                <w:sz w:val="20"/>
                <w:szCs w:val="20"/>
              </w:rPr>
              <w:t>2759,4</w:t>
            </w:r>
          </w:p>
          <w:p w:rsidR="000E4832" w:rsidRPr="00317766" w:rsidRDefault="000E4832" w:rsidP="00735640">
            <w:pPr>
              <w:pStyle w:val="BodyTextIndent"/>
              <w:ind w:left="0"/>
              <w:rPr>
                <w:b/>
                <w:sz w:val="20"/>
                <w:szCs w:val="20"/>
              </w:rPr>
            </w:pPr>
            <w:r w:rsidRPr="00317766">
              <w:rPr>
                <w:b/>
                <w:sz w:val="20"/>
                <w:szCs w:val="20"/>
              </w:rPr>
              <w:t>2,2%</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1953,6</w:t>
            </w:r>
          </w:p>
          <w:p w:rsidR="000E4832" w:rsidRPr="00317766" w:rsidRDefault="000E4832" w:rsidP="00735640">
            <w:pPr>
              <w:pStyle w:val="BodyTextIndent"/>
              <w:ind w:left="0"/>
              <w:rPr>
                <w:b/>
                <w:sz w:val="20"/>
                <w:szCs w:val="20"/>
                <w:lang w:val="en-US"/>
              </w:rPr>
            </w:pPr>
            <w:r w:rsidRPr="00317766">
              <w:rPr>
                <w:b/>
                <w:sz w:val="20"/>
                <w:szCs w:val="20"/>
                <w:lang w:val="en-US"/>
              </w:rPr>
              <w:t>1,5%</w:t>
            </w:r>
          </w:p>
        </w:tc>
        <w:tc>
          <w:tcPr>
            <w:tcW w:w="992" w:type="dxa"/>
          </w:tcPr>
          <w:p w:rsidR="000E4832" w:rsidRPr="00317766" w:rsidRDefault="000E4832">
            <w:pPr>
              <w:rPr>
                <w:b/>
                <w:sz w:val="20"/>
                <w:szCs w:val="20"/>
                <w:lang w:val="en-US"/>
              </w:rPr>
            </w:pPr>
            <w:r w:rsidRPr="00317766">
              <w:rPr>
                <w:b/>
                <w:sz w:val="20"/>
                <w:szCs w:val="20"/>
                <w:lang w:val="en-US"/>
              </w:rPr>
              <w:t>1802,7</w:t>
            </w:r>
          </w:p>
          <w:p w:rsidR="000E4832" w:rsidRPr="00317766" w:rsidRDefault="000E4832" w:rsidP="00735640">
            <w:pPr>
              <w:pStyle w:val="BodyTextIndent"/>
              <w:ind w:left="0"/>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1,3%</w:t>
            </w:r>
          </w:p>
        </w:tc>
        <w:tc>
          <w:tcPr>
            <w:tcW w:w="1116" w:type="dxa"/>
          </w:tcPr>
          <w:p w:rsidR="000E4832" w:rsidRPr="00317766" w:rsidRDefault="000E4832">
            <w:pPr>
              <w:rPr>
                <w:b/>
                <w:sz w:val="20"/>
                <w:szCs w:val="20"/>
              </w:rPr>
            </w:pPr>
            <w:r w:rsidRPr="00317766">
              <w:rPr>
                <w:b/>
                <w:sz w:val="20"/>
                <w:szCs w:val="20"/>
              </w:rPr>
              <w:t>2785,2</w:t>
            </w:r>
          </w:p>
          <w:p w:rsidR="000E4832" w:rsidRPr="00317766" w:rsidRDefault="000E4832">
            <w:pPr>
              <w:rPr>
                <w:b/>
                <w:sz w:val="20"/>
                <w:szCs w:val="20"/>
              </w:rPr>
            </w:pPr>
          </w:p>
          <w:p w:rsidR="000E4832" w:rsidRPr="00317766" w:rsidRDefault="000E4832">
            <w:pPr>
              <w:rPr>
                <w:b/>
                <w:sz w:val="20"/>
                <w:szCs w:val="20"/>
              </w:rPr>
            </w:pPr>
            <w:r w:rsidRPr="00317766">
              <w:rPr>
                <w:b/>
                <w:sz w:val="20"/>
                <w:szCs w:val="20"/>
              </w:rPr>
              <w:t>1,6%</w:t>
            </w:r>
          </w:p>
          <w:p w:rsidR="000E4832" w:rsidRPr="00317766" w:rsidRDefault="000E4832" w:rsidP="00735640">
            <w:pPr>
              <w:pStyle w:val="BodyTextIndent"/>
              <w:ind w:left="0"/>
              <w:rPr>
                <w:b/>
                <w:sz w:val="20"/>
                <w:szCs w:val="20"/>
                <w:lang w:val="en-US"/>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10. Аренда имущества</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686,2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741,4</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1413,4</w:t>
            </w:r>
          </w:p>
        </w:tc>
        <w:tc>
          <w:tcPr>
            <w:tcW w:w="993" w:type="dxa"/>
          </w:tcPr>
          <w:p w:rsidR="000E4832" w:rsidRPr="00317766" w:rsidRDefault="000E4832" w:rsidP="00735640">
            <w:pPr>
              <w:pStyle w:val="BodyTextIndent"/>
              <w:ind w:left="0"/>
              <w:rPr>
                <w:b/>
                <w:sz w:val="20"/>
                <w:szCs w:val="20"/>
              </w:rPr>
            </w:pPr>
            <w:r w:rsidRPr="00317766">
              <w:rPr>
                <w:b/>
                <w:sz w:val="20"/>
                <w:szCs w:val="20"/>
              </w:rPr>
              <w:t>887,1</w:t>
            </w:r>
          </w:p>
        </w:tc>
        <w:tc>
          <w:tcPr>
            <w:tcW w:w="992" w:type="dxa"/>
          </w:tcPr>
          <w:p w:rsidR="000E4832" w:rsidRPr="00317766" w:rsidRDefault="000E4832" w:rsidP="00735640">
            <w:pPr>
              <w:pStyle w:val="BodyTextIndent"/>
              <w:ind w:left="0"/>
              <w:rPr>
                <w:b/>
                <w:sz w:val="20"/>
                <w:szCs w:val="20"/>
              </w:rPr>
            </w:pPr>
            <w:r w:rsidRPr="00317766">
              <w:rPr>
                <w:b/>
                <w:sz w:val="20"/>
                <w:szCs w:val="20"/>
              </w:rPr>
              <w:t>897,8</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930,4</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1202,4</w:t>
            </w:r>
          </w:p>
        </w:tc>
        <w:tc>
          <w:tcPr>
            <w:tcW w:w="1116" w:type="dxa"/>
          </w:tcPr>
          <w:p w:rsidR="000E4832" w:rsidRPr="00317766" w:rsidRDefault="000E4832" w:rsidP="00735640">
            <w:pPr>
              <w:pStyle w:val="BodyTextIndent"/>
              <w:ind w:left="0"/>
              <w:rPr>
                <w:b/>
                <w:sz w:val="20"/>
                <w:szCs w:val="20"/>
              </w:rPr>
            </w:pPr>
            <w:r w:rsidRPr="00317766">
              <w:rPr>
                <w:b/>
                <w:sz w:val="20"/>
                <w:szCs w:val="20"/>
              </w:rPr>
              <w:t>1349,6</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11.  Плата за негативное воздействие</w:t>
            </w:r>
          </w:p>
          <w:p w:rsidR="000E4832" w:rsidRPr="00317766" w:rsidRDefault="000E4832" w:rsidP="00735640">
            <w:pPr>
              <w:pStyle w:val="BodyTextIndent"/>
              <w:ind w:left="0"/>
              <w:rPr>
                <w:sz w:val="20"/>
                <w:szCs w:val="20"/>
              </w:rPr>
            </w:pPr>
            <w:r w:rsidRPr="00317766">
              <w:rPr>
                <w:sz w:val="20"/>
                <w:szCs w:val="20"/>
              </w:rPr>
              <w:t>доля в бюджете городского округа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2439,6</w:t>
            </w:r>
          </w:p>
          <w:p w:rsidR="000E4832" w:rsidRPr="00317766" w:rsidRDefault="000E4832" w:rsidP="00735640">
            <w:pPr>
              <w:pStyle w:val="BodyTextIndent"/>
              <w:ind w:left="0"/>
              <w:rPr>
                <w:b/>
                <w:sz w:val="20"/>
                <w:szCs w:val="20"/>
              </w:rPr>
            </w:pPr>
            <w:r w:rsidRPr="00317766">
              <w:rPr>
                <w:b/>
                <w:sz w:val="20"/>
                <w:szCs w:val="20"/>
              </w:rPr>
              <w:t xml:space="preserve">   2,7%</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2494,2</w:t>
            </w:r>
          </w:p>
          <w:p w:rsidR="000E4832" w:rsidRPr="00317766" w:rsidRDefault="000E4832" w:rsidP="00735640">
            <w:pPr>
              <w:pStyle w:val="BodyTextIndent"/>
              <w:ind w:left="0"/>
              <w:rPr>
                <w:b/>
                <w:sz w:val="20"/>
                <w:szCs w:val="20"/>
              </w:rPr>
            </w:pPr>
            <w:r w:rsidRPr="00317766">
              <w:rPr>
                <w:b/>
                <w:sz w:val="20"/>
                <w:szCs w:val="20"/>
              </w:rPr>
              <w:t xml:space="preserve">    2,2%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2196,1</w:t>
            </w:r>
          </w:p>
          <w:p w:rsidR="000E4832" w:rsidRPr="00317766" w:rsidRDefault="000E4832" w:rsidP="00735640">
            <w:pPr>
              <w:pStyle w:val="BodyTextIndent"/>
              <w:ind w:left="0"/>
              <w:rPr>
                <w:b/>
                <w:sz w:val="20"/>
                <w:szCs w:val="20"/>
              </w:rPr>
            </w:pPr>
            <w:r w:rsidRPr="00317766">
              <w:rPr>
                <w:b/>
                <w:sz w:val="20"/>
                <w:szCs w:val="20"/>
              </w:rPr>
              <w:t xml:space="preserve">    1,6%</w:t>
            </w:r>
          </w:p>
        </w:tc>
        <w:tc>
          <w:tcPr>
            <w:tcW w:w="993" w:type="dxa"/>
          </w:tcPr>
          <w:p w:rsidR="000E4832" w:rsidRPr="00317766" w:rsidRDefault="000E4832" w:rsidP="00735640">
            <w:pPr>
              <w:pStyle w:val="BodyTextIndent"/>
              <w:ind w:left="0"/>
              <w:rPr>
                <w:b/>
                <w:sz w:val="20"/>
                <w:szCs w:val="20"/>
              </w:rPr>
            </w:pPr>
            <w:r w:rsidRPr="00317766">
              <w:rPr>
                <w:b/>
                <w:sz w:val="20"/>
                <w:szCs w:val="20"/>
              </w:rPr>
              <w:t>1342,0</w:t>
            </w:r>
          </w:p>
          <w:p w:rsidR="000E4832" w:rsidRPr="00317766" w:rsidRDefault="000E4832" w:rsidP="00735640">
            <w:pPr>
              <w:pStyle w:val="BodyTextIndent"/>
              <w:ind w:left="0"/>
              <w:rPr>
                <w:b/>
                <w:sz w:val="20"/>
                <w:szCs w:val="20"/>
              </w:rPr>
            </w:pPr>
            <w:r w:rsidRPr="00317766">
              <w:rPr>
                <w:b/>
                <w:sz w:val="20"/>
                <w:szCs w:val="20"/>
              </w:rPr>
              <w:t>1,2%</w:t>
            </w:r>
          </w:p>
        </w:tc>
        <w:tc>
          <w:tcPr>
            <w:tcW w:w="992" w:type="dxa"/>
          </w:tcPr>
          <w:p w:rsidR="000E4832" w:rsidRPr="00317766" w:rsidRDefault="000E4832" w:rsidP="00735640">
            <w:pPr>
              <w:pStyle w:val="BodyTextIndent"/>
              <w:ind w:left="0"/>
              <w:rPr>
                <w:b/>
                <w:sz w:val="20"/>
                <w:szCs w:val="20"/>
              </w:rPr>
            </w:pPr>
            <w:r w:rsidRPr="00317766">
              <w:rPr>
                <w:b/>
                <w:sz w:val="20"/>
                <w:szCs w:val="20"/>
              </w:rPr>
              <w:t>2709,7</w:t>
            </w:r>
          </w:p>
          <w:p w:rsidR="000E4832" w:rsidRPr="00317766" w:rsidRDefault="000E4832" w:rsidP="00735640">
            <w:pPr>
              <w:pStyle w:val="BodyTextIndent"/>
              <w:ind w:left="0"/>
              <w:rPr>
                <w:b/>
                <w:sz w:val="20"/>
                <w:szCs w:val="20"/>
              </w:rPr>
            </w:pPr>
            <w:r w:rsidRPr="00317766">
              <w:rPr>
                <w:b/>
                <w:sz w:val="20"/>
                <w:szCs w:val="20"/>
              </w:rPr>
              <w:t>2,2%</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1598,0</w:t>
            </w:r>
          </w:p>
          <w:p w:rsidR="000E4832" w:rsidRPr="00317766" w:rsidRDefault="000E4832" w:rsidP="00735640">
            <w:pPr>
              <w:pStyle w:val="BodyTextIndent"/>
              <w:ind w:left="0"/>
              <w:rPr>
                <w:b/>
                <w:sz w:val="20"/>
                <w:szCs w:val="20"/>
                <w:lang w:val="en-US"/>
              </w:rPr>
            </w:pPr>
            <w:r w:rsidRPr="00317766">
              <w:rPr>
                <w:b/>
                <w:sz w:val="20"/>
                <w:szCs w:val="20"/>
                <w:lang w:val="en-US"/>
              </w:rPr>
              <w:t>1,3%</w:t>
            </w:r>
          </w:p>
        </w:tc>
        <w:tc>
          <w:tcPr>
            <w:tcW w:w="992" w:type="dxa"/>
          </w:tcPr>
          <w:p w:rsidR="000E4832" w:rsidRPr="00317766" w:rsidRDefault="000E4832">
            <w:pPr>
              <w:rPr>
                <w:b/>
                <w:sz w:val="20"/>
                <w:szCs w:val="20"/>
                <w:lang w:val="en-US"/>
              </w:rPr>
            </w:pPr>
            <w:r w:rsidRPr="00317766">
              <w:rPr>
                <w:b/>
                <w:sz w:val="20"/>
                <w:szCs w:val="20"/>
                <w:lang w:val="en-US"/>
              </w:rPr>
              <w:t>1938,1</w:t>
            </w:r>
          </w:p>
          <w:p w:rsidR="000E4832" w:rsidRPr="00317766" w:rsidRDefault="000E4832" w:rsidP="00735640">
            <w:pPr>
              <w:pStyle w:val="BodyTextIndent"/>
              <w:ind w:left="0"/>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1,4%</w:t>
            </w:r>
          </w:p>
        </w:tc>
        <w:tc>
          <w:tcPr>
            <w:tcW w:w="1116" w:type="dxa"/>
          </w:tcPr>
          <w:p w:rsidR="000E4832" w:rsidRPr="00317766" w:rsidRDefault="000E4832">
            <w:pPr>
              <w:rPr>
                <w:b/>
                <w:sz w:val="20"/>
                <w:szCs w:val="20"/>
              </w:rPr>
            </w:pPr>
            <w:r w:rsidRPr="00317766">
              <w:rPr>
                <w:b/>
                <w:sz w:val="20"/>
                <w:szCs w:val="20"/>
              </w:rPr>
              <w:t>1278,5</w:t>
            </w:r>
          </w:p>
          <w:p w:rsidR="000E4832" w:rsidRPr="00317766" w:rsidRDefault="000E4832" w:rsidP="00735640">
            <w:pPr>
              <w:pStyle w:val="BodyTextIndent"/>
              <w:ind w:left="0"/>
              <w:rPr>
                <w:b/>
                <w:sz w:val="20"/>
                <w:szCs w:val="20"/>
              </w:rPr>
            </w:pPr>
          </w:p>
          <w:p w:rsidR="000E4832" w:rsidRPr="00317766" w:rsidRDefault="000E4832" w:rsidP="00735640">
            <w:pPr>
              <w:pStyle w:val="BodyTextIndent"/>
              <w:ind w:left="0"/>
              <w:rPr>
                <w:b/>
                <w:sz w:val="20"/>
                <w:szCs w:val="20"/>
              </w:rPr>
            </w:pPr>
            <w:r w:rsidRPr="00317766">
              <w:rPr>
                <w:b/>
                <w:sz w:val="20"/>
                <w:szCs w:val="20"/>
              </w:rPr>
              <w:t>0,7%</w:t>
            </w: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12. Штрафы</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19,9</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145,8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187,7</w:t>
            </w:r>
          </w:p>
        </w:tc>
        <w:tc>
          <w:tcPr>
            <w:tcW w:w="993" w:type="dxa"/>
          </w:tcPr>
          <w:p w:rsidR="000E4832" w:rsidRPr="00317766" w:rsidRDefault="000E4832" w:rsidP="00735640">
            <w:pPr>
              <w:pStyle w:val="BodyTextIndent"/>
              <w:ind w:left="0"/>
              <w:rPr>
                <w:b/>
                <w:sz w:val="20"/>
                <w:szCs w:val="20"/>
              </w:rPr>
            </w:pPr>
            <w:r w:rsidRPr="00317766">
              <w:rPr>
                <w:b/>
                <w:sz w:val="20"/>
                <w:szCs w:val="20"/>
              </w:rPr>
              <w:t>95,1</w:t>
            </w:r>
          </w:p>
        </w:tc>
        <w:tc>
          <w:tcPr>
            <w:tcW w:w="992" w:type="dxa"/>
          </w:tcPr>
          <w:p w:rsidR="000E4832" w:rsidRPr="00317766" w:rsidRDefault="000E4832" w:rsidP="00735640">
            <w:pPr>
              <w:pStyle w:val="BodyTextIndent"/>
              <w:ind w:left="0"/>
              <w:rPr>
                <w:b/>
                <w:sz w:val="20"/>
                <w:szCs w:val="20"/>
              </w:rPr>
            </w:pPr>
            <w:r w:rsidRPr="00317766">
              <w:rPr>
                <w:b/>
                <w:sz w:val="20"/>
                <w:szCs w:val="20"/>
              </w:rPr>
              <w:t>32,1</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54,2</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34,8</w:t>
            </w:r>
          </w:p>
          <w:p w:rsidR="000E4832" w:rsidRPr="00317766" w:rsidRDefault="000E4832" w:rsidP="00735640">
            <w:pPr>
              <w:pStyle w:val="BodyTextIndent"/>
              <w:ind w:left="0"/>
              <w:rPr>
                <w:b/>
                <w:sz w:val="20"/>
                <w:szCs w:val="20"/>
                <w:lang w:val="en-US"/>
              </w:rPr>
            </w:pPr>
          </w:p>
        </w:tc>
        <w:tc>
          <w:tcPr>
            <w:tcW w:w="1116" w:type="dxa"/>
          </w:tcPr>
          <w:p w:rsidR="000E4832" w:rsidRPr="00317766" w:rsidRDefault="000E4832" w:rsidP="00735640">
            <w:pPr>
              <w:pStyle w:val="BodyTextIndent"/>
              <w:ind w:left="0"/>
              <w:rPr>
                <w:b/>
                <w:sz w:val="20"/>
                <w:szCs w:val="20"/>
              </w:rPr>
            </w:pPr>
            <w:r w:rsidRPr="00317766">
              <w:rPr>
                <w:b/>
                <w:sz w:val="20"/>
                <w:szCs w:val="20"/>
              </w:rPr>
              <w:t>21,0</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sz w:val="20"/>
                <w:szCs w:val="20"/>
              </w:rPr>
            </w:pPr>
            <w:r w:rsidRPr="00317766">
              <w:rPr>
                <w:sz w:val="20"/>
                <w:szCs w:val="20"/>
              </w:rPr>
              <w:t>13. Предпринимательская и иная деятельность</w:t>
            </w:r>
          </w:p>
          <w:p w:rsidR="000E4832" w:rsidRPr="00317766" w:rsidRDefault="000E4832" w:rsidP="00735640">
            <w:pPr>
              <w:pStyle w:val="BodyTextIndent"/>
              <w:ind w:left="0"/>
              <w:rPr>
                <w:sz w:val="20"/>
                <w:szCs w:val="20"/>
              </w:rPr>
            </w:pPr>
            <w:r w:rsidRPr="00317766">
              <w:rPr>
                <w:sz w:val="20"/>
                <w:szCs w:val="20"/>
              </w:rPr>
              <w:t xml:space="preserve">   Доходы от реализация муниципальной собственности</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2863,0</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4263,3</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7062,7</w:t>
            </w:r>
          </w:p>
        </w:tc>
        <w:tc>
          <w:tcPr>
            <w:tcW w:w="993" w:type="dxa"/>
          </w:tcPr>
          <w:p w:rsidR="000E4832" w:rsidRPr="00317766" w:rsidRDefault="000E4832" w:rsidP="00735640">
            <w:pPr>
              <w:pStyle w:val="BodyTextIndent"/>
              <w:ind w:left="0"/>
              <w:rPr>
                <w:b/>
                <w:sz w:val="20"/>
                <w:szCs w:val="20"/>
              </w:rPr>
            </w:pPr>
            <w:r w:rsidRPr="00317766">
              <w:rPr>
                <w:b/>
                <w:sz w:val="20"/>
                <w:szCs w:val="20"/>
              </w:rPr>
              <w:t>4554,3</w:t>
            </w:r>
          </w:p>
        </w:tc>
        <w:tc>
          <w:tcPr>
            <w:tcW w:w="992" w:type="dxa"/>
          </w:tcPr>
          <w:p w:rsidR="000E4832" w:rsidRPr="00317766" w:rsidRDefault="000E4832" w:rsidP="00735640">
            <w:pPr>
              <w:pStyle w:val="BodyTextIndent"/>
              <w:ind w:left="0"/>
              <w:rPr>
                <w:b/>
                <w:sz w:val="20"/>
                <w:szCs w:val="20"/>
              </w:rPr>
            </w:pPr>
            <w:r w:rsidRPr="00317766">
              <w:rPr>
                <w:b/>
                <w:sz w:val="20"/>
                <w:szCs w:val="20"/>
              </w:rPr>
              <w:t xml:space="preserve"> -</w:t>
            </w:r>
          </w:p>
          <w:p w:rsidR="000E4832" w:rsidRPr="00317766" w:rsidRDefault="000E4832" w:rsidP="00735640">
            <w:pPr>
              <w:pStyle w:val="BodyTextIndent"/>
              <w:ind w:left="0"/>
              <w:rPr>
                <w:b/>
                <w:sz w:val="20"/>
                <w:szCs w:val="20"/>
              </w:rPr>
            </w:pPr>
          </w:p>
          <w:p w:rsidR="000E4832" w:rsidRPr="00317766" w:rsidRDefault="000E4832" w:rsidP="00735640">
            <w:pPr>
              <w:pStyle w:val="BodyTextIndent"/>
              <w:ind w:left="0"/>
              <w:rPr>
                <w:b/>
                <w:sz w:val="20"/>
                <w:szCs w:val="20"/>
              </w:rPr>
            </w:pPr>
            <w:r w:rsidRPr="00317766">
              <w:rPr>
                <w:b/>
                <w:sz w:val="20"/>
                <w:szCs w:val="20"/>
              </w:rPr>
              <w:t>1521,4</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w:t>
            </w:r>
          </w:p>
          <w:p w:rsidR="000E4832" w:rsidRPr="00317766" w:rsidRDefault="000E4832" w:rsidP="00735640">
            <w:pPr>
              <w:pStyle w:val="BodyTextIndent"/>
              <w:ind w:left="0"/>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361,9</w:t>
            </w:r>
          </w:p>
        </w:tc>
        <w:tc>
          <w:tcPr>
            <w:tcW w:w="992"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p w:rsidR="000E4832" w:rsidRPr="00317766" w:rsidRDefault="000E4832" w:rsidP="00735640">
            <w:pPr>
              <w:pStyle w:val="BodyTextIndent"/>
              <w:ind w:left="0"/>
              <w:rPr>
                <w:b/>
                <w:sz w:val="20"/>
                <w:szCs w:val="20"/>
                <w:lang w:val="en-US"/>
              </w:rPr>
            </w:pPr>
            <w:r w:rsidRPr="00317766">
              <w:rPr>
                <w:b/>
                <w:sz w:val="20"/>
                <w:szCs w:val="20"/>
                <w:lang w:val="en-US"/>
              </w:rPr>
              <w:t>1396,0</w:t>
            </w:r>
          </w:p>
          <w:p w:rsidR="000E4832" w:rsidRPr="00317766" w:rsidRDefault="000E4832" w:rsidP="00735640">
            <w:pPr>
              <w:pStyle w:val="BodyTextIndent"/>
              <w:ind w:left="0"/>
              <w:rPr>
                <w:b/>
                <w:sz w:val="20"/>
                <w:szCs w:val="20"/>
                <w:lang w:val="en-US"/>
              </w:rPr>
            </w:pPr>
          </w:p>
        </w:tc>
        <w:tc>
          <w:tcPr>
            <w:tcW w:w="1116"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rPr>
            </w:pPr>
          </w:p>
          <w:p w:rsidR="000E4832" w:rsidRPr="00317766" w:rsidRDefault="000E4832" w:rsidP="00735640">
            <w:pPr>
              <w:pStyle w:val="BodyTextIndent"/>
              <w:ind w:left="0"/>
              <w:rPr>
                <w:b/>
                <w:sz w:val="20"/>
                <w:szCs w:val="20"/>
              </w:rPr>
            </w:pPr>
          </w:p>
          <w:p w:rsidR="000E4832" w:rsidRPr="00317766" w:rsidRDefault="000E4832" w:rsidP="00735640">
            <w:pPr>
              <w:pStyle w:val="BodyTextIndent"/>
              <w:ind w:left="0"/>
              <w:rPr>
                <w:b/>
                <w:sz w:val="20"/>
                <w:szCs w:val="20"/>
              </w:rPr>
            </w:pPr>
            <w:r w:rsidRPr="00317766">
              <w:rPr>
                <w:b/>
                <w:sz w:val="20"/>
                <w:szCs w:val="20"/>
              </w:rPr>
              <w:t>47,2</w:t>
            </w:r>
          </w:p>
          <w:p w:rsidR="000E4832" w:rsidRPr="00317766" w:rsidRDefault="000E4832" w:rsidP="00735640">
            <w:pPr>
              <w:pStyle w:val="BodyTextIndent"/>
              <w:ind w:left="0"/>
              <w:rPr>
                <w:b/>
                <w:sz w:val="20"/>
                <w:szCs w:val="20"/>
              </w:rPr>
            </w:pPr>
          </w:p>
        </w:tc>
        <w:tc>
          <w:tcPr>
            <w:tcW w:w="617" w:type="dxa"/>
          </w:tcPr>
          <w:p w:rsidR="000E4832" w:rsidRPr="00317766" w:rsidRDefault="000E4832">
            <w:pPr>
              <w:rPr>
                <w:b/>
                <w:sz w:val="20"/>
                <w:szCs w:val="20"/>
                <w:lang w:val="en-US"/>
              </w:rPr>
            </w:pPr>
          </w:p>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 удельный вес собственных доходов в общем объеме доходов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41,8%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49,8%</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55,7%</w:t>
            </w:r>
          </w:p>
        </w:tc>
        <w:tc>
          <w:tcPr>
            <w:tcW w:w="993" w:type="dxa"/>
          </w:tcPr>
          <w:p w:rsidR="000E4832" w:rsidRPr="00317766" w:rsidRDefault="000E4832" w:rsidP="00735640">
            <w:pPr>
              <w:pStyle w:val="BodyTextIndent"/>
              <w:ind w:left="0"/>
              <w:rPr>
                <w:b/>
                <w:sz w:val="20"/>
                <w:szCs w:val="20"/>
              </w:rPr>
            </w:pPr>
            <w:r w:rsidRPr="00317766">
              <w:rPr>
                <w:b/>
                <w:sz w:val="20"/>
                <w:szCs w:val="20"/>
              </w:rPr>
              <w:t>39,0</w:t>
            </w:r>
            <w:r w:rsidRPr="00317766">
              <w:rPr>
                <w:b/>
                <w:sz w:val="20"/>
                <w:szCs w:val="20"/>
                <w:lang w:val="en-US"/>
              </w:rPr>
              <w:t>%</w:t>
            </w:r>
          </w:p>
        </w:tc>
        <w:tc>
          <w:tcPr>
            <w:tcW w:w="992" w:type="dxa"/>
          </w:tcPr>
          <w:p w:rsidR="000E4832" w:rsidRPr="00317766" w:rsidRDefault="000E4832" w:rsidP="00735640">
            <w:pPr>
              <w:pStyle w:val="BodyTextIndent"/>
              <w:ind w:left="0"/>
              <w:rPr>
                <w:b/>
                <w:sz w:val="20"/>
                <w:szCs w:val="20"/>
              </w:rPr>
            </w:pPr>
            <w:r w:rsidRPr="00317766">
              <w:rPr>
                <w:b/>
                <w:sz w:val="20"/>
                <w:szCs w:val="20"/>
              </w:rPr>
              <w:t>39,6%</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38,5%</w:t>
            </w:r>
          </w:p>
        </w:tc>
        <w:tc>
          <w:tcPr>
            <w:tcW w:w="992" w:type="dxa"/>
          </w:tcPr>
          <w:p w:rsidR="000E4832" w:rsidRPr="00317766" w:rsidRDefault="000E4832" w:rsidP="00735640">
            <w:pPr>
              <w:pStyle w:val="BodyTextIndent"/>
              <w:ind w:left="0"/>
              <w:rPr>
                <w:b/>
                <w:sz w:val="20"/>
                <w:szCs w:val="20"/>
              </w:rPr>
            </w:pPr>
            <w:r w:rsidRPr="00317766">
              <w:rPr>
                <w:b/>
                <w:sz w:val="20"/>
                <w:szCs w:val="20"/>
                <w:lang w:val="en-US"/>
              </w:rPr>
              <w:t>49,9</w:t>
            </w:r>
            <w:r w:rsidRPr="00317766">
              <w:rPr>
                <w:b/>
                <w:sz w:val="20"/>
                <w:szCs w:val="20"/>
              </w:rPr>
              <w:t>%</w:t>
            </w:r>
          </w:p>
        </w:tc>
        <w:tc>
          <w:tcPr>
            <w:tcW w:w="1116" w:type="dxa"/>
          </w:tcPr>
          <w:p w:rsidR="000E4832" w:rsidRPr="00317766" w:rsidRDefault="000E4832" w:rsidP="00735640">
            <w:pPr>
              <w:pStyle w:val="BodyTextIndent"/>
              <w:ind w:left="0"/>
              <w:rPr>
                <w:b/>
                <w:sz w:val="20"/>
                <w:szCs w:val="20"/>
              </w:rPr>
            </w:pPr>
            <w:r w:rsidRPr="00317766">
              <w:rPr>
                <w:b/>
                <w:sz w:val="20"/>
                <w:szCs w:val="20"/>
              </w:rPr>
              <w:t>51,5%</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 Безвозмездные поступления от других бюджетов бюджетной системы</w:t>
            </w:r>
          </w:p>
        </w:tc>
        <w:tc>
          <w:tcPr>
            <w:tcW w:w="992" w:type="dxa"/>
          </w:tcPr>
          <w:p w:rsidR="000E4832" w:rsidRPr="00317766" w:rsidRDefault="000E4832" w:rsidP="00735640">
            <w:pPr>
              <w:pStyle w:val="BodyTextIndent"/>
              <w:ind w:left="0"/>
              <w:rPr>
                <w:b/>
                <w:sz w:val="20"/>
                <w:szCs w:val="20"/>
              </w:rPr>
            </w:pPr>
            <w:r w:rsidRPr="00317766">
              <w:rPr>
                <w:b/>
                <w:sz w:val="20"/>
                <w:szCs w:val="20"/>
              </w:rPr>
              <w:t>51722,0</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56238,2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61023,3</w:t>
            </w:r>
          </w:p>
        </w:tc>
        <w:tc>
          <w:tcPr>
            <w:tcW w:w="993" w:type="dxa"/>
          </w:tcPr>
          <w:p w:rsidR="000E4832" w:rsidRPr="00317766" w:rsidRDefault="000E4832" w:rsidP="00735640">
            <w:pPr>
              <w:pStyle w:val="BodyTextIndent"/>
              <w:ind w:left="0"/>
              <w:rPr>
                <w:b/>
                <w:sz w:val="20"/>
                <w:szCs w:val="20"/>
              </w:rPr>
            </w:pPr>
            <w:r w:rsidRPr="00317766">
              <w:rPr>
                <w:b/>
                <w:sz w:val="20"/>
                <w:szCs w:val="20"/>
              </w:rPr>
              <w:t>68742,8</w:t>
            </w:r>
          </w:p>
        </w:tc>
        <w:tc>
          <w:tcPr>
            <w:tcW w:w="992" w:type="dxa"/>
          </w:tcPr>
          <w:p w:rsidR="000E4832" w:rsidRPr="00317766" w:rsidRDefault="000E4832" w:rsidP="00735640">
            <w:pPr>
              <w:pStyle w:val="BodyTextIndent"/>
              <w:ind w:left="0"/>
              <w:rPr>
                <w:b/>
                <w:sz w:val="20"/>
                <w:szCs w:val="20"/>
              </w:rPr>
            </w:pPr>
            <w:r w:rsidRPr="00317766">
              <w:rPr>
                <w:b/>
                <w:sz w:val="20"/>
                <w:szCs w:val="20"/>
              </w:rPr>
              <w:t>74706,0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77299,4</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71555,0</w:t>
            </w:r>
          </w:p>
        </w:tc>
        <w:tc>
          <w:tcPr>
            <w:tcW w:w="1116" w:type="dxa"/>
          </w:tcPr>
          <w:p w:rsidR="000E4832" w:rsidRPr="00317766" w:rsidRDefault="000E4832" w:rsidP="00735640">
            <w:pPr>
              <w:pStyle w:val="BodyTextIndent"/>
              <w:ind w:left="0"/>
              <w:rPr>
                <w:b/>
                <w:sz w:val="20"/>
                <w:szCs w:val="20"/>
              </w:rPr>
            </w:pPr>
            <w:r w:rsidRPr="00317766">
              <w:rPr>
                <w:b/>
                <w:sz w:val="20"/>
                <w:szCs w:val="20"/>
              </w:rPr>
              <w:t>85425,3</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 в том числе дотации на вырав. сбалансированность м/б</w:t>
            </w:r>
          </w:p>
        </w:tc>
        <w:tc>
          <w:tcPr>
            <w:tcW w:w="992" w:type="dxa"/>
          </w:tcPr>
          <w:p w:rsidR="000E4832" w:rsidRPr="00317766" w:rsidRDefault="000E4832" w:rsidP="00735640">
            <w:pPr>
              <w:pStyle w:val="BodyTextIndent"/>
              <w:ind w:left="0"/>
              <w:jc w:val="center"/>
              <w:rPr>
                <w:b/>
                <w:sz w:val="20"/>
                <w:szCs w:val="20"/>
              </w:rPr>
            </w:pPr>
          </w:p>
        </w:tc>
        <w:tc>
          <w:tcPr>
            <w:tcW w:w="992" w:type="dxa"/>
          </w:tcPr>
          <w:p w:rsidR="000E4832" w:rsidRPr="00317766" w:rsidRDefault="000E4832" w:rsidP="00735640">
            <w:pPr>
              <w:pStyle w:val="BodyTextIndent"/>
              <w:ind w:left="0"/>
              <w:jc w:val="center"/>
              <w:rPr>
                <w:b/>
                <w:sz w:val="20"/>
                <w:szCs w:val="20"/>
              </w:rPr>
            </w:pPr>
            <w:r w:rsidRPr="00317766">
              <w:rPr>
                <w:b/>
                <w:sz w:val="20"/>
                <w:szCs w:val="20"/>
              </w:rPr>
              <w:t>21058,0</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19885,0</w:t>
            </w:r>
          </w:p>
        </w:tc>
        <w:tc>
          <w:tcPr>
            <w:tcW w:w="993" w:type="dxa"/>
          </w:tcPr>
          <w:p w:rsidR="000E4832" w:rsidRPr="00317766" w:rsidRDefault="000E4832" w:rsidP="00735640">
            <w:pPr>
              <w:pStyle w:val="BodyTextIndent"/>
              <w:ind w:left="0"/>
              <w:rPr>
                <w:b/>
                <w:sz w:val="20"/>
                <w:szCs w:val="20"/>
              </w:rPr>
            </w:pPr>
            <w:r w:rsidRPr="00317766">
              <w:rPr>
                <w:b/>
                <w:sz w:val="20"/>
                <w:szCs w:val="20"/>
              </w:rPr>
              <w:t>20289,0</w:t>
            </w:r>
          </w:p>
        </w:tc>
        <w:tc>
          <w:tcPr>
            <w:tcW w:w="992" w:type="dxa"/>
          </w:tcPr>
          <w:p w:rsidR="000E4832" w:rsidRPr="00317766" w:rsidRDefault="000E4832" w:rsidP="00735640">
            <w:pPr>
              <w:pStyle w:val="BodyTextIndent"/>
              <w:ind w:left="0"/>
              <w:rPr>
                <w:b/>
                <w:sz w:val="20"/>
                <w:szCs w:val="20"/>
              </w:rPr>
            </w:pPr>
            <w:r w:rsidRPr="00317766">
              <w:rPr>
                <w:b/>
                <w:sz w:val="20"/>
                <w:szCs w:val="20"/>
              </w:rPr>
              <w:t>18491,0</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27034,0</w:t>
            </w:r>
          </w:p>
        </w:tc>
        <w:tc>
          <w:tcPr>
            <w:tcW w:w="992" w:type="dxa"/>
          </w:tcPr>
          <w:p w:rsidR="000E4832" w:rsidRPr="00317766" w:rsidRDefault="000E4832" w:rsidP="00735640">
            <w:pPr>
              <w:pStyle w:val="BodyTextIndent"/>
              <w:ind w:left="0"/>
              <w:rPr>
                <w:b/>
                <w:sz w:val="20"/>
                <w:szCs w:val="20"/>
              </w:rPr>
            </w:pPr>
            <w:r w:rsidRPr="00317766">
              <w:rPr>
                <w:b/>
                <w:sz w:val="20"/>
                <w:szCs w:val="20"/>
                <w:lang w:val="en-US"/>
              </w:rPr>
              <w:t>25703,</w:t>
            </w:r>
            <w:r w:rsidRPr="00317766">
              <w:rPr>
                <w:b/>
                <w:sz w:val="20"/>
                <w:szCs w:val="20"/>
              </w:rPr>
              <w:t>0</w:t>
            </w:r>
          </w:p>
        </w:tc>
        <w:tc>
          <w:tcPr>
            <w:tcW w:w="1116" w:type="dxa"/>
          </w:tcPr>
          <w:p w:rsidR="000E4832" w:rsidRPr="00317766" w:rsidRDefault="000E4832" w:rsidP="00735640">
            <w:pPr>
              <w:pStyle w:val="BodyTextIndent"/>
              <w:ind w:left="0"/>
              <w:rPr>
                <w:b/>
                <w:sz w:val="20"/>
                <w:szCs w:val="20"/>
              </w:rPr>
            </w:pPr>
            <w:r w:rsidRPr="00317766">
              <w:rPr>
                <w:b/>
                <w:sz w:val="20"/>
                <w:szCs w:val="20"/>
              </w:rPr>
              <w:t>21218,0</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r w:rsidR="000E4832" w:rsidRPr="00317766" w:rsidTr="00735640">
        <w:tc>
          <w:tcPr>
            <w:tcW w:w="2307" w:type="dxa"/>
            <w:vAlign w:val="center"/>
          </w:tcPr>
          <w:p w:rsidR="000E4832" w:rsidRPr="00317766" w:rsidRDefault="000E4832" w:rsidP="00735640">
            <w:pPr>
              <w:pStyle w:val="BodyTextIndent"/>
              <w:ind w:left="0"/>
              <w:rPr>
                <w:b/>
                <w:sz w:val="20"/>
                <w:szCs w:val="20"/>
              </w:rPr>
            </w:pPr>
            <w:r w:rsidRPr="00317766">
              <w:rPr>
                <w:b/>
                <w:sz w:val="20"/>
                <w:szCs w:val="20"/>
              </w:rPr>
              <w:t xml:space="preserve">удел. вес в общем объеме доходов % безвозмездных поступлений от других бюджетов </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58,2%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50,2%</w:t>
            </w:r>
          </w:p>
        </w:tc>
        <w:tc>
          <w:tcPr>
            <w:tcW w:w="992" w:type="dxa"/>
          </w:tcPr>
          <w:p w:rsidR="000E4832" w:rsidRPr="00317766" w:rsidRDefault="000E4832" w:rsidP="00735640">
            <w:pPr>
              <w:pStyle w:val="BodyTextIndent"/>
              <w:ind w:left="0"/>
              <w:jc w:val="center"/>
              <w:rPr>
                <w:b/>
                <w:sz w:val="20"/>
                <w:szCs w:val="20"/>
              </w:rPr>
            </w:pPr>
            <w:r w:rsidRPr="00317766">
              <w:rPr>
                <w:b/>
                <w:sz w:val="20"/>
                <w:szCs w:val="20"/>
              </w:rPr>
              <w:t>44,3%</w:t>
            </w:r>
          </w:p>
        </w:tc>
        <w:tc>
          <w:tcPr>
            <w:tcW w:w="993" w:type="dxa"/>
          </w:tcPr>
          <w:p w:rsidR="000E4832" w:rsidRPr="00317766" w:rsidRDefault="000E4832" w:rsidP="00735640">
            <w:pPr>
              <w:pStyle w:val="BodyTextIndent"/>
              <w:ind w:left="0"/>
              <w:rPr>
                <w:b/>
                <w:sz w:val="20"/>
                <w:szCs w:val="20"/>
              </w:rPr>
            </w:pPr>
            <w:r w:rsidRPr="00317766">
              <w:rPr>
                <w:b/>
                <w:sz w:val="20"/>
                <w:szCs w:val="20"/>
              </w:rPr>
              <w:t>61,0%</w:t>
            </w:r>
          </w:p>
        </w:tc>
        <w:tc>
          <w:tcPr>
            <w:tcW w:w="992" w:type="dxa"/>
          </w:tcPr>
          <w:p w:rsidR="000E4832" w:rsidRPr="00317766" w:rsidRDefault="000E4832" w:rsidP="00735640">
            <w:pPr>
              <w:pStyle w:val="BodyTextIndent"/>
              <w:ind w:left="0"/>
              <w:rPr>
                <w:b/>
                <w:sz w:val="20"/>
                <w:szCs w:val="20"/>
              </w:rPr>
            </w:pPr>
            <w:r w:rsidRPr="00317766">
              <w:rPr>
                <w:b/>
                <w:sz w:val="20"/>
                <w:szCs w:val="20"/>
              </w:rPr>
              <w:t>60,4%</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61,5%</w:t>
            </w:r>
          </w:p>
        </w:tc>
        <w:tc>
          <w:tcPr>
            <w:tcW w:w="992" w:type="dxa"/>
          </w:tcPr>
          <w:p w:rsidR="000E4832" w:rsidRPr="00317766" w:rsidRDefault="000E4832" w:rsidP="00735640">
            <w:pPr>
              <w:pStyle w:val="BodyTextIndent"/>
              <w:ind w:left="0"/>
              <w:rPr>
                <w:b/>
                <w:sz w:val="20"/>
                <w:szCs w:val="20"/>
                <w:lang w:val="en-US"/>
              </w:rPr>
            </w:pPr>
            <w:r w:rsidRPr="00317766">
              <w:rPr>
                <w:b/>
                <w:sz w:val="20"/>
                <w:szCs w:val="20"/>
                <w:lang w:val="en-US"/>
              </w:rPr>
              <w:t>50,1%</w:t>
            </w:r>
          </w:p>
        </w:tc>
        <w:tc>
          <w:tcPr>
            <w:tcW w:w="1116" w:type="dxa"/>
          </w:tcPr>
          <w:p w:rsidR="000E4832" w:rsidRPr="00317766" w:rsidRDefault="000E4832" w:rsidP="00735640">
            <w:pPr>
              <w:pStyle w:val="BodyTextIndent"/>
              <w:ind w:left="0"/>
              <w:rPr>
                <w:b/>
                <w:sz w:val="20"/>
                <w:szCs w:val="20"/>
              </w:rPr>
            </w:pPr>
            <w:r w:rsidRPr="00317766">
              <w:rPr>
                <w:b/>
                <w:sz w:val="20"/>
                <w:szCs w:val="20"/>
              </w:rPr>
              <w:t>48,5%</w:t>
            </w:r>
          </w:p>
        </w:tc>
        <w:tc>
          <w:tcPr>
            <w:tcW w:w="617"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c>
          <w:tcPr>
            <w:tcW w:w="3352" w:type="dxa"/>
          </w:tcPr>
          <w:p w:rsidR="000E4832" w:rsidRPr="00317766" w:rsidRDefault="000E4832" w:rsidP="00735640">
            <w:pPr>
              <w:pStyle w:val="BodyTextIndent"/>
              <w:ind w:left="0"/>
              <w:rPr>
                <w:b/>
                <w:sz w:val="20"/>
                <w:szCs w:val="20"/>
                <w:lang w:val="en-US"/>
              </w:rPr>
            </w:pPr>
          </w:p>
        </w:tc>
      </w:tr>
    </w:tbl>
    <w:p w:rsidR="000E4832" w:rsidRPr="00317766" w:rsidRDefault="000E4832" w:rsidP="006C1C6C">
      <w:pPr>
        <w:jc w:val="both"/>
        <w:rPr>
          <w:sz w:val="20"/>
          <w:szCs w:val="20"/>
        </w:rPr>
      </w:pPr>
    </w:p>
    <w:p w:rsidR="000E4832" w:rsidRPr="00317766" w:rsidRDefault="000E4832" w:rsidP="006C1C6C">
      <w:pPr>
        <w:jc w:val="both"/>
        <w:rPr>
          <w:sz w:val="20"/>
          <w:szCs w:val="20"/>
        </w:rPr>
      </w:pPr>
      <w:r w:rsidRPr="00317766">
        <w:rPr>
          <w:sz w:val="20"/>
          <w:szCs w:val="20"/>
        </w:rPr>
        <w:t xml:space="preserve">     Следует отметить, что доходы бюджета за 2013 год от земельного налога резко выросли почти в три раза и составили 21163,7 тыс. рублей против 7707,0 тыс. рублей доходов 2012 года.</w:t>
      </w:r>
    </w:p>
    <w:p w:rsidR="000E4832" w:rsidRPr="00317766" w:rsidRDefault="000E4832" w:rsidP="006C1C6C">
      <w:pPr>
        <w:jc w:val="both"/>
        <w:rPr>
          <w:sz w:val="20"/>
          <w:szCs w:val="20"/>
        </w:rPr>
      </w:pPr>
      <w:r w:rsidRPr="00317766">
        <w:rPr>
          <w:sz w:val="20"/>
          <w:szCs w:val="20"/>
        </w:rPr>
        <w:t xml:space="preserve">      На графике четко показана прямая зависимость доходов городского бюджета в целом и собственных в частности от налога на доходы физических лиц. Они равно зависимы.</w:t>
      </w:r>
    </w:p>
    <w:p w:rsidR="000E4832" w:rsidRPr="00317766" w:rsidRDefault="000E4832" w:rsidP="006C1C6C">
      <w:pPr>
        <w:jc w:val="both"/>
        <w:rPr>
          <w:sz w:val="20"/>
          <w:szCs w:val="20"/>
        </w:rPr>
      </w:pPr>
      <w:r w:rsidRPr="00317766">
        <w:rPr>
          <w:noProof/>
          <w:sz w:val="20"/>
          <w:szCs w:val="20"/>
        </w:rPr>
        <w:object w:dxaOrig="8670" w:dyaOrig="5050">
          <v:shape id="Диаграмма 3" o:spid="_x0000_i1027" type="#_x0000_t75" style="width:433.5pt;height:252.75pt;visibility:visible" o:ole="">
            <v:imagedata r:id="rId10" o:title=""/>
            <o:lock v:ext="edit" aspectratio="f"/>
          </v:shape>
          <o:OLEObject Type="Embed" ProgID="Excel.Chart.8" ShapeID="Диаграмма 3" DrawAspect="Content" ObjectID="_1460204812" r:id="rId11"/>
        </w:object>
      </w:r>
    </w:p>
    <w:p w:rsidR="000E4832" w:rsidRPr="00317766" w:rsidRDefault="000E4832" w:rsidP="006C1C6C">
      <w:pPr>
        <w:jc w:val="both"/>
        <w:rPr>
          <w:sz w:val="20"/>
          <w:szCs w:val="20"/>
        </w:rPr>
      </w:pPr>
      <w:r w:rsidRPr="00317766">
        <w:rPr>
          <w:sz w:val="20"/>
          <w:szCs w:val="20"/>
        </w:rPr>
        <w:t xml:space="preserve">        - верхняя строка графика доходы от налога на доходы физических лиц</w:t>
      </w:r>
    </w:p>
    <w:p w:rsidR="000E4832" w:rsidRPr="00317766" w:rsidRDefault="000E4832" w:rsidP="006C1C6C">
      <w:pPr>
        <w:jc w:val="both"/>
        <w:rPr>
          <w:sz w:val="20"/>
          <w:szCs w:val="20"/>
        </w:rPr>
      </w:pPr>
      <w:r w:rsidRPr="00317766">
        <w:rPr>
          <w:sz w:val="20"/>
          <w:szCs w:val="20"/>
        </w:rPr>
        <w:t xml:space="preserve">        - средняя строка графика собственные доходы бюджета</w:t>
      </w:r>
    </w:p>
    <w:p w:rsidR="000E4832" w:rsidRPr="00317766" w:rsidRDefault="000E4832" w:rsidP="00F302AC">
      <w:pPr>
        <w:jc w:val="both"/>
        <w:rPr>
          <w:sz w:val="20"/>
          <w:szCs w:val="20"/>
        </w:rPr>
      </w:pPr>
      <w:r w:rsidRPr="00317766">
        <w:rPr>
          <w:sz w:val="20"/>
          <w:szCs w:val="20"/>
        </w:rPr>
        <w:t xml:space="preserve">        - нижняя строка графика доходы бюджета в целом</w:t>
      </w:r>
    </w:p>
    <w:p w:rsidR="000E4832" w:rsidRPr="00317766" w:rsidRDefault="000E4832" w:rsidP="00186490">
      <w:pPr>
        <w:jc w:val="both"/>
        <w:rPr>
          <w:i/>
          <w:sz w:val="20"/>
          <w:szCs w:val="20"/>
        </w:rPr>
      </w:pPr>
      <w:r w:rsidRPr="00317766">
        <w:rPr>
          <w:sz w:val="20"/>
          <w:szCs w:val="20"/>
        </w:rPr>
        <w:t xml:space="preserve">        Не поступило запланированных доходов по налогу на доходы физических лиц в сумме 141,8 тыс. рублей от юридического лица ГБУЗ «ФГБ им. В.И. Гедройц» .</w:t>
      </w:r>
      <w:r w:rsidRPr="00317766">
        <w:rPr>
          <w:i/>
          <w:sz w:val="20"/>
          <w:szCs w:val="20"/>
        </w:rPr>
        <w:t xml:space="preserve">    </w:t>
      </w:r>
    </w:p>
    <w:p w:rsidR="000E4832" w:rsidRPr="00317766" w:rsidRDefault="000E4832" w:rsidP="00BC793B">
      <w:pPr>
        <w:autoSpaceDE w:val="0"/>
        <w:autoSpaceDN w:val="0"/>
        <w:adjustRightInd w:val="0"/>
        <w:jc w:val="both"/>
        <w:rPr>
          <w:b/>
          <w:sz w:val="20"/>
          <w:szCs w:val="20"/>
        </w:rPr>
      </w:pPr>
      <w:r w:rsidRPr="00317766">
        <w:rPr>
          <w:b/>
          <w:sz w:val="20"/>
          <w:szCs w:val="20"/>
        </w:rPr>
        <w:t xml:space="preserve">                         Исполнение расходной  части бюджета 2013 года.</w:t>
      </w:r>
    </w:p>
    <w:p w:rsidR="000E4832" w:rsidRPr="00317766" w:rsidRDefault="000E4832" w:rsidP="00BC793B">
      <w:pPr>
        <w:autoSpaceDE w:val="0"/>
        <w:autoSpaceDN w:val="0"/>
        <w:adjustRightInd w:val="0"/>
        <w:jc w:val="both"/>
        <w:rPr>
          <w:b/>
          <w:sz w:val="20"/>
          <w:szCs w:val="20"/>
        </w:rPr>
      </w:pPr>
    </w:p>
    <w:p w:rsidR="000E4832" w:rsidRPr="00317766" w:rsidRDefault="000E4832" w:rsidP="00BC7E5D">
      <w:pPr>
        <w:autoSpaceDE w:val="0"/>
        <w:autoSpaceDN w:val="0"/>
        <w:adjustRightInd w:val="0"/>
        <w:jc w:val="both"/>
        <w:rPr>
          <w:b/>
          <w:sz w:val="20"/>
          <w:szCs w:val="20"/>
        </w:rPr>
      </w:pPr>
      <w:r w:rsidRPr="00317766">
        <w:rPr>
          <w:sz w:val="20"/>
          <w:szCs w:val="20"/>
        </w:rPr>
        <w:t xml:space="preserve">       Уточненным  планом 2013 финансового года предусмотрены расходы в сумме 180270,7 тыс. рублей, а фактически осуществлены на сумму 178415,4 тыс. рублей. </w:t>
      </w:r>
    </w:p>
    <w:p w:rsidR="000E4832" w:rsidRPr="00317766" w:rsidRDefault="000E4832" w:rsidP="00BC7E5D">
      <w:pPr>
        <w:autoSpaceDE w:val="0"/>
        <w:autoSpaceDN w:val="0"/>
        <w:adjustRightInd w:val="0"/>
        <w:jc w:val="both"/>
        <w:rPr>
          <w:sz w:val="20"/>
          <w:szCs w:val="20"/>
        </w:rPr>
      </w:pPr>
      <w:r w:rsidRPr="00317766">
        <w:rPr>
          <w:sz w:val="20"/>
          <w:szCs w:val="20"/>
        </w:rPr>
        <w:t xml:space="preserve">        Расходная часть бюджета города за 2013 год исполнена, на 99,0% не удалось реализовать запланированных расходов на сумму 1855,3 тыс. рублей.</w:t>
      </w:r>
    </w:p>
    <w:p w:rsidR="000E4832" w:rsidRPr="00317766" w:rsidRDefault="000E4832" w:rsidP="00BC7E5D">
      <w:pPr>
        <w:autoSpaceDE w:val="0"/>
        <w:autoSpaceDN w:val="0"/>
        <w:adjustRightInd w:val="0"/>
        <w:jc w:val="both"/>
        <w:rPr>
          <w:sz w:val="20"/>
          <w:szCs w:val="20"/>
        </w:rPr>
      </w:pPr>
      <w:r w:rsidRPr="00317766">
        <w:rPr>
          <w:sz w:val="20"/>
          <w:szCs w:val="20"/>
        </w:rPr>
        <w:t xml:space="preserve">      Наибольшее  изменения в структуре расходов приобрели расходы на образование. Доля этих расходов в результате  проводимых мероприятий по оптимизации расходов в 2013 годов году снизилась до 56,7 процентов против 63 процентов бюджета города 2012 финансового года. </w:t>
      </w:r>
    </w:p>
    <w:p w:rsidR="000E4832" w:rsidRPr="00317766" w:rsidRDefault="000E4832" w:rsidP="00BC7E5D">
      <w:pPr>
        <w:autoSpaceDE w:val="0"/>
        <w:autoSpaceDN w:val="0"/>
        <w:adjustRightInd w:val="0"/>
        <w:jc w:val="both"/>
        <w:rPr>
          <w:sz w:val="20"/>
          <w:szCs w:val="20"/>
        </w:rPr>
      </w:pPr>
      <w:r w:rsidRPr="00317766">
        <w:rPr>
          <w:sz w:val="20"/>
          <w:szCs w:val="20"/>
        </w:rPr>
        <w:t xml:space="preserve">      С вводом в эксплуатацию МАУ УСЦ «Триумф» заметно выросли расходы городского бюджета на физкультуру и спорт с 200 тыс. рублей за 2012 год до 10011 тыс. рублей в 2013 году или с 0.1 процента до 5,6 процентов всех расходов городского бюджета.    </w:t>
      </w:r>
    </w:p>
    <w:p w:rsidR="000E4832" w:rsidRPr="00317766" w:rsidRDefault="000E4832" w:rsidP="00590905">
      <w:pPr>
        <w:autoSpaceDE w:val="0"/>
        <w:autoSpaceDN w:val="0"/>
        <w:adjustRightInd w:val="0"/>
        <w:jc w:val="both"/>
        <w:rPr>
          <w:sz w:val="20"/>
          <w:szCs w:val="20"/>
        </w:rPr>
      </w:pPr>
      <w:r w:rsidRPr="00317766">
        <w:rPr>
          <w:sz w:val="20"/>
          <w:szCs w:val="20"/>
        </w:rPr>
        <w:t xml:space="preserve">                                                                                                         Таблица №  4</w:t>
      </w:r>
    </w:p>
    <w:p w:rsidR="000E4832" w:rsidRPr="00317766" w:rsidRDefault="000E4832" w:rsidP="00590905">
      <w:pPr>
        <w:autoSpaceDE w:val="0"/>
        <w:autoSpaceDN w:val="0"/>
        <w:adjustRightInd w:val="0"/>
        <w:jc w:val="both"/>
        <w:rPr>
          <w:sz w:val="20"/>
          <w:szCs w:val="20"/>
        </w:rPr>
      </w:pPr>
      <w:r w:rsidRPr="00317766">
        <w:rPr>
          <w:b/>
          <w:sz w:val="20"/>
          <w:szCs w:val="20"/>
        </w:rPr>
        <w:t>Структура расходов бюджета городского округа «город Фокино»</w:t>
      </w:r>
    </w:p>
    <w:p w:rsidR="000E4832" w:rsidRPr="00317766" w:rsidRDefault="000E4832" w:rsidP="00590905">
      <w:pPr>
        <w:autoSpaceDE w:val="0"/>
        <w:autoSpaceDN w:val="0"/>
        <w:adjustRightInd w:val="0"/>
        <w:jc w:val="both"/>
        <w:rPr>
          <w:sz w:val="20"/>
          <w:szCs w:val="20"/>
        </w:rPr>
      </w:pPr>
      <w:r w:rsidRPr="00317766">
        <w:rPr>
          <w:sz w:val="20"/>
          <w:szCs w:val="20"/>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9"/>
        <w:gridCol w:w="1086"/>
        <w:gridCol w:w="1040"/>
        <w:gridCol w:w="941"/>
        <w:gridCol w:w="1040"/>
      </w:tblGrid>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Наименование</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Расходы в</w:t>
            </w:r>
          </w:p>
          <w:p w:rsidR="000E4832" w:rsidRPr="00317766" w:rsidRDefault="000E4832" w:rsidP="00735640">
            <w:pPr>
              <w:autoSpaceDE w:val="0"/>
              <w:autoSpaceDN w:val="0"/>
              <w:adjustRightInd w:val="0"/>
              <w:jc w:val="both"/>
              <w:rPr>
                <w:sz w:val="20"/>
                <w:szCs w:val="20"/>
              </w:rPr>
            </w:pPr>
            <w:r w:rsidRPr="00317766">
              <w:rPr>
                <w:sz w:val="20"/>
                <w:szCs w:val="20"/>
              </w:rPr>
              <w:t>2012 г.</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Доля в</w:t>
            </w:r>
          </w:p>
          <w:p w:rsidR="000E4832" w:rsidRPr="00317766" w:rsidRDefault="000E4832" w:rsidP="00735640">
            <w:pPr>
              <w:autoSpaceDE w:val="0"/>
              <w:autoSpaceDN w:val="0"/>
              <w:adjustRightInd w:val="0"/>
              <w:jc w:val="both"/>
              <w:rPr>
                <w:sz w:val="20"/>
                <w:szCs w:val="20"/>
              </w:rPr>
            </w:pPr>
            <w:r w:rsidRPr="00317766">
              <w:rPr>
                <w:sz w:val="20"/>
                <w:szCs w:val="20"/>
              </w:rPr>
              <w:t>общем</w:t>
            </w:r>
          </w:p>
          <w:p w:rsidR="000E4832" w:rsidRPr="00317766" w:rsidRDefault="000E4832" w:rsidP="00735640">
            <w:pPr>
              <w:autoSpaceDE w:val="0"/>
              <w:autoSpaceDN w:val="0"/>
              <w:adjustRightInd w:val="0"/>
              <w:jc w:val="both"/>
              <w:rPr>
                <w:sz w:val="20"/>
                <w:szCs w:val="20"/>
              </w:rPr>
            </w:pPr>
            <w:r w:rsidRPr="00317766">
              <w:rPr>
                <w:sz w:val="20"/>
                <w:szCs w:val="20"/>
              </w:rPr>
              <w:t>объеме</w:t>
            </w:r>
          </w:p>
          <w:p w:rsidR="000E4832" w:rsidRPr="00317766" w:rsidRDefault="000E4832" w:rsidP="00735640">
            <w:pPr>
              <w:autoSpaceDE w:val="0"/>
              <w:autoSpaceDN w:val="0"/>
              <w:adjustRightInd w:val="0"/>
              <w:jc w:val="both"/>
              <w:rPr>
                <w:sz w:val="20"/>
                <w:szCs w:val="20"/>
              </w:rPr>
            </w:pPr>
            <w:r w:rsidRPr="00317766">
              <w:rPr>
                <w:sz w:val="20"/>
                <w:szCs w:val="20"/>
              </w:rPr>
              <w:t>расходов,</w:t>
            </w:r>
          </w:p>
          <w:p w:rsidR="000E4832" w:rsidRPr="00317766" w:rsidRDefault="000E4832" w:rsidP="00735640">
            <w:pPr>
              <w:autoSpaceDE w:val="0"/>
              <w:autoSpaceDN w:val="0"/>
              <w:adjustRightInd w:val="0"/>
              <w:jc w:val="both"/>
              <w:rPr>
                <w:sz w:val="20"/>
                <w:szCs w:val="20"/>
              </w:rPr>
            </w:pPr>
            <w:r w:rsidRPr="00317766">
              <w:rPr>
                <w:sz w:val="20"/>
                <w:szCs w:val="20"/>
              </w:rPr>
              <w:t xml:space="preserve">%(2012 </w:t>
            </w:r>
          </w:p>
          <w:p w:rsidR="000E4832" w:rsidRPr="00317766" w:rsidRDefault="000E4832" w:rsidP="00735640">
            <w:pPr>
              <w:autoSpaceDE w:val="0"/>
              <w:autoSpaceDN w:val="0"/>
              <w:adjustRightInd w:val="0"/>
              <w:jc w:val="both"/>
              <w:rPr>
                <w:sz w:val="20"/>
                <w:szCs w:val="20"/>
              </w:rPr>
            </w:pPr>
            <w:r w:rsidRPr="00317766">
              <w:rPr>
                <w:sz w:val="20"/>
                <w:szCs w:val="20"/>
              </w:rPr>
              <w:t>год)</w:t>
            </w:r>
          </w:p>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Расходы</w:t>
            </w:r>
          </w:p>
          <w:p w:rsidR="000E4832" w:rsidRPr="00317766" w:rsidRDefault="000E4832" w:rsidP="00735640">
            <w:pPr>
              <w:autoSpaceDE w:val="0"/>
              <w:autoSpaceDN w:val="0"/>
              <w:adjustRightInd w:val="0"/>
              <w:jc w:val="both"/>
              <w:rPr>
                <w:sz w:val="20"/>
                <w:szCs w:val="20"/>
              </w:rPr>
            </w:pPr>
            <w:r w:rsidRPr="00317766">
              <w:rPr>
                <w:sz w:val="20"/>
                <w:szCs w:val="20"/>
              </w:rPr>
              <w:t>в</w:t>
            </w:r>
          </w:p>
          <w:p w:rsidR="000E4832" w:rsidRPr="00317766" w:rsidRDefault="000E4832" w:rsidP="00735640">
            <w:pPr>
              <w:autoSpaceDE w:val="0"/>
              <w:autoSpaceDN w:val="0"/>
              <w:adjustRightInd w:val="0"/>
              <w:jc w:val="both"/>
              <w:rPr>
                <w:sz w:val="20"/>
                <w:szCs w:val="20"/>
              </w:rPr>
            </w:pPr>
            <w:r w:rsidRPr="00317766">
              <w:rPr>
                <w:sz w:val="20"/>
                <w:szCs w:val="20"/>
              </w:rPr>
              <w:t xml:space="preserve"> 2013 г.</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Доля в</w:t>
            </w:r>
          </w:p>
          <w:p w:rsidR="000E4832" w:rsidRPr="00317766" w:rsidRDefault="000E4832" w:rsidP="00735640">
            <w:pPr>
              <w:autoSpaceDE w:val="0"/>
              <w:autoSpaceDN w:val="0"/>
              <w:adjustRightInd w:val="0"/>
              <w:jc w:val="both"/>
              <w:rPr>
                <w:sz w:val="20"/>
                <w:szCs w:val="20"/>
              </w:rPr>
            </w:pPr>
            <w:r w:rsidRPr="00317766">
              <w:rPr>
                <w:sz w:val="20"/>
                <w:szCs w:val="20"/>
              </w:rPr>
              <w:t>общем</w:t>
            </w:r>
          </w:p>
          <w:p w:rsidR="000E4832" w:rsidRPr="00317766" w:rsidRDefault="000E4832" w:rsidP="00735640">
            <w:pPr>
              <w:autoSpaceDE w:val="0"/>
              <w:autoSpaceDN w:val="0"/>
              <w:adjustRightInd w:val="0"/>
              <w:jc w:val="both"/>
              <w:rPr>
                <w:sz w:val="20"/>
                <w:szCs w:val="20"/>
              </w:rPr>
            </w:pPr>
            <w:r w:rsidRPr="00317766">
              <w:rPr>
                <w:sz w:val="20"/>
                <w:szCs w:val="20"/>
              </w:rPr>
              <w:t>объеме</w:t>
            </w:r>
          </w:p>
          <w:p w:rsidR="000E4832" w:rsidRPr="00317766" w:rsidRDefault="000E4832" w:rsidP="00735640">
            <w:pPr>
              <w:autoSpaceDE w:val="0"/>
              <w:autoSpaceDN w:val="0"/>
              <w:adjustRightInd w:val="0"/>
              <w:jc w:val="both"/>
              <w:rPr>
                <w:sz w:val="20"/>
                <w:szCs w:val="20"/>
              </w:rPr>
            </w:pPr>
            <w:r w:rsidRPr="00317766">
              <w:rPr>
                <w:sz w:val="20"/>
                <w:szCs w:val="20"/>
              </w:rPr>
              <w:t>расходов,</w:t>
            </w:r>
          </w:p>
          <w:p w:rsidR="000E4832" w:rsidRPr="00317766" w:rsidRDefault="000E4832" w:rsidP="00735640">
            <w:pPr>
              <w:autoSpaceDE w:val="0"/>
              <w:autoSpaceDN w:val="0"/>
              <w:adjustRightInd w:val="0"/>
              <w:jc w:val="both"/>
              <w:rPr>
                <w:sz w:val="20"/>
                <w:szCs w:val="20"/>
                <w:lang w:val="en-US"/>
              </w:rPr>
            </w:pPr>
            <w:r w:rsidRPr="00317766">
              <w:rPr>
                <w:sz w:val="20"/>
                <w:szCs w:val="20"/>
              </w:rPr>
              <w:t>%</w:t>
            </w:r>
            <w:r w:rsidRPr="00317766">
              <w:rPr>
                <w:sz w:val="20"/>
                <w:szCs w:val="20"/>
                <w:lang w:val="en-US"/>
              </w:rPr>
              <w:t>(201</w:t>
            </w:r>
            <w:r w:rsidRPr="00317766">
              <w:rPr>
                <w:sz w:val="20"/>
                <w:szCs w:val="20"/>
              </w:rPr>
              <w:t>3</w:t>
            </w:r>
            <w:r w:rsidRPr="00317766">
              <w:rPr>
                <w:sz w:val="20"/>
                <w:szCs w:val="20"/>
                <w:lang w:val="en-US"/>
              </w:rPr>
              <w:t xml:space="preserve"> </w:t>
            </w:r>
          </w:p>
          <w:p w:rsidR="000E4832" w:rsidRPr="00317766" w:rsidRDefault="000E4832" w:rsidP="00735640">
            <w:pPr>
              <w:autoSpaceDE w:val="0"/>
              <w:autoSpaceDN w:val="0"/>
              <w:adjustRightInd w:val="0"/>
              <w:jc w:val="both"/>
              <w:rPr>
                <w:sz w:val="20"/>
                <w:szCs w:val="20"/>
                <w:lang w:val="en-US"/>
              </w:rPr>
            </w:pPr>
            <w:r w:rsidRPr="00317766">
              <w:rPr>
                <w:sz w:val="20"/>
                <w:szCs w:val="20"/>
              </w:rPr>
              <w:t>год</w:t>
            </w:r>
            <w:r w:rsidRPr="00317766">
              <w:rPr>
                <w:sz w:val="20"/>
                <w:szCs w:val="20"/>
                <w:lang w:val="en-US"/>
              </w:rPr>
              <w:t>)</w:t>
            </w:r>
          </w:p>
          <w:p w:rsidR="000E4832" w:rsidRPr="00317766" w:rsidRDefault="000E4832" w:rsidP="00735640">
            <w:pPr>
              <w:autoSpaceDE w:val="0"/>
              <w:autoSpaceDN w:val="0"/>
              <w:adjustRightInd w:val="0"/>
              <w:jc w:val="both"/>
              <w:rPr>
                <w:sz w:val="20"/>
                <w:szCs w:val="20"/>
                <w:lang w:val="en-US"/>
              </w:rPr>
            </w:pP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Общегосударственные вопросы</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14616</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18197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10,2</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Национальная оборона</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346</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0,2</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381</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0,2</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Национальная безопасность и</w:t>
            </w:r>
          </w:p>
          <w:p w:rsidR="000E4832" w:rsidRPr="00317766" w:rsidRDefault="000E4832" w:rsidP="00735640">
            <w:pPr>
              <w:autoSpaceDE w:val="0"/>
              <w:autoSpaceDN w:val="0"/>
              <w:adjustRightInd w:val="0"/>
              <w:jc w:val="both"/>
              <w:rPr>
                <w:sz w:val="20"/>
                <w:szCs w:val="20"/>
              </w:rPr>
            </w:pPr>
            <w:r w:rsidRPr="00317766">
              <w:rPr>
                <w:sz w:val="20"/>
                <w:szCs w:val="20"/>
              </w:rPr>
              <w:t>правоохранительная деятельность</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878</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0,6</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1257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0,7</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Национальная экономика</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15245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25355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14,2</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Жилищно-коммунальное хозяйство</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6250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4,3</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5770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3,2</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Образование</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91829</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63,0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101236</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56,7</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Культура, кинематография</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5342</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6264</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3,5</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Здравоохранение</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Социальная политика</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8387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6202</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3,5</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Физическая культура и спорт</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200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0,1</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10011</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5,6</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Средства массовой информации</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450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0,3</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461</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0,3</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Обслуживание государственного и муниципального долга</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2324</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1,6</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3281</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1,8</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 xml:space="preserve">               ИТОГО</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145867</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178415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100,0</w:t>
            </w:r>
          </w:p>
        </w:tc>
      </w:tr>
    </w:tbl>
    <w:p w:rsidR="000E4832" w:rsidRPr="00317766" w:rsidRDefault="000E4832" w:rsidP="00BC7E5D">
      <w:pPr>
        <w:autoSpaceDE w:val="0"/>
        <w:autoSpaceDN w:val="0"/>
        <w:adjustRightInd w:val="0"/>
        <w:jc w:val="both"/>
        <w:rPr>
          <w:sz w:val="20"/>
          <w:szCs w:val="20"/>
        </w:rPr>
      </w:pPr>
    </w:p>
    <w:p w:rsidR="000E4832" w:rsidRPr="00317766" w:rsidRDefault="000E4832" w:rsidP="00BC7E5D">
      <w:pPr>
        <w:autoSpaceDE w:val="0"/>
        <w:autoSpaceDN w:val="0"/>
        <w:adjustRightInd w:val="0"/>
        <w:jc w:val="both"/>
        <w:rPr>
          <w:sz w:val="20"/>
          <w:szCs w:val="20"/>
        </w:rPr>
      </w:pPr>
    </w:p>
    <w:p w:rsidR="000E4832" w:rsidRPr="00317766" w:rsidRDefault="000E4832" w:rsidP="00BC7E5D">
      <w:pPr>
        <w:autoSpaceDE w:val="0"/>
        <w:autoSpaceDN w:val="0"/>
        <w:adjustRightInd w:val="0"/>
        <w:jc w:val="both"/>
        <w:rPr>
          <w:sz w:val="20"/>
          <w:szCs w:val="20"/>
        </w:rPr>
      </w:pPr>
      <w:r w:rsidRPr="00317766">
        <w:rPr>
          <w:sz w:val="20"/>
          <w:szCs w:val="20"/>
        </w:rPr>
        <w:t xml:space="preserve">     Кроме вышеперечисленных изменений в структуре расходов в сторону  увеличения получили расходы на общегосударственные расходы, расходы на национальную безопасность и правоохранительную деятельность, национальную экономику и обслуживание долга. В ходе проводимых в 2013 финансовом году проводимых Контрольно-счетной палатой города проверок отмечалось неэффективность расходов в сфере национальной экономики и общегосударственных расходах проводимых в ходе исполнении муниципальной программы «Реализация полномочий исполнительной власти городского округа «город Фокино»(2013-2015 годы)».</w:t>
      </w:r>
    </w:p>
    <w:p w:rsidR="000E4832" w:rsidRPr="00317766" w:rsidRDefault="000E4832" w:rsidP="00BC793B">
      <w:pPr>
        <w:autoSpaceDE w:val="0"/>
        <w:autoSpaceDN w:val="0"/>
        <w:adjustRightInd w:val="0"/>
        <w:jc w:val="both"/>
        <w:rPr>
          <w:b/>
          <w:sz w:val="20"/>
          <w:szCs w:val="20"/>
        </w:rPr>
      </w:pPr>
    </w:p>
    <w:p w:rsidR="000E4832" w:rsidRPr="00317766" w:rsidRDefault="000E4832" w:rsidP="00BC793B">
      <w:pPr>
        <w:autoSpaceDE w:val="0"/>
        <w:autoSpaceDN w:val="0"/>
        <w:adjustRightInd w:val="0"/>
        <w:jc w:val="both"/>
        <w:rPr>
          <w:b/>
          <w:sz w:val="20"/>
          <w:szCs w:val="20"/>
        </w:rPr>
      </w:pPr>
    </w:p>
    <w:p w:rsidR="000E4832" w:rsidRPr="00317766" w:rsidRDefault="000E4832" w:rsidP="00BC793B">
      <w:pPr>
        <w:autoSpaceDE w:val="0"/>
        <w:autoSpaceDN w:val="0"/>
        <w:adjustRightInd w:val="0"/>
        <w:jc w:val="both"/>
        <w:rPr>
          <w:b/>
          <w:sz w:val="20"/>
          <w:szCs w:val="20"/>
        </w:rPr>
      </w:pPr>
      <w:r w:rsidRPr="00317766">
        <w:rPr>
          <w:b/>
          <w:noProof/>
          <w:sz w:val="20"/>
          <w:szCs w:val="20"/>
        </w:rPr>
        <w:object w:dxaOrig="8670" w:dyaOrig="5050">
          <v:shape id="Диаграмма 4" o:spid="_x0000_i1028" type="#_x0000_t75" style="width:433.5pt;height:252.75pt;visibility:visible" o:ole="">
            <v:imagedata r:id="rId12" o:title=""/>
            <o:lock v:ext="edit" aspectratio="f"/>
          </v:shape>
          <o:OLEObject Type="Embed" ProgID="Excel.Chart.8" ShapeID="Диаграмма 4" DrawAspect="Content" ObjectID="_1460204813" r:id="rId13"/>
        </w:object>
      </w:r>
    </w:p>
    <w:p w:rsidR="000E4832" w:rsidRPr="00317766" w:rsidRDefault="000E4832" w:rsidP="00BC793B">
      <w:pPr>
        <w:autoSpaceDE w:val="0"/>
        <w:autoSpaceDN w:val="0"/>
        <w:adjustRightInd w:val="0"/>
        <w:jc w:val="both"/>
        <w:rPr>
          <w:sz w:val="20"/>
          <w:szCs w:val="20"/>
        </w:rPr>
      </w:pPr>
    </w:p>
    <w:p w:rsidR="000E4832" w:rsidRPr="00317766" w:rsidRDefault="000E4832" w:rsidP="00BC793B">
      <w:pPr>
        <w:autoSpaceDE w:val="0"/>
        <w:autoSpaceDN w:val="0"/>
        <w:adjustRightInd w:val="0"/>
        <w:jc w:val="both"/>
        <w:rPr>
          <w:sz w:val="20"/>
          <w:szCs w:val="20"/>
        </w:rPr>
      </w:pPr>
      <w:r w:rsidRPr="00317766">
        <w:rPr>
          <w:sz w:val="20"/>
          <w:szCs w:val="20"/>
        </w:rPr>
        <w:t xml:space="preserve">  -  верхняя часть исполнение 2013 года</w:t>
      </w:r>
    </w:p>
    <w:p w:rsidR="000E4832" w:rsidRPr="00317766" w:rsidRDefault="000E4832" w:rsidP="00BC7E5D">
      <w:pPr>
        <w:autoSpaceDE w:val="0"/>
        <w:autoSpaceDN w:val="0"/>
        <w:adjustRightInd w:val="0"/>
        <w:jc w:val="both"/>
        <w:rPr>
          <w:sz w:val="20"/>
          <w:szCs w:val="20"/>
        </w:rPr>
      </w:pPr>
      <w:r w:rsidRPr="00317766">
        <w:rPr>
          <w:sz w:val="20"/>
          <w:szCs w:val="20"/>
        </w:rPr>
        <w:t xml:space="preserve">  -  нижняя часть исполнение 2012 года </w:t>
      </w:r>
    </w:p>
    <w:p w:rsidR="000E4832" w:rsidRPr="00317766" w:rsidRDefault="000E4832" w:rsidP="00BC7E5D">
      <w:pPr>
        <w:autoSpaceDE w:val="0"/>
        <w:autoSpaceDN w:val="0"/>
        <w:adjustRightInd w:val="0"/>
        <w:jc w:val="both"/>
        <w:rPr>
          <w:sz w:val="20"/>
          <w:szCs w:val="20"/>
        </w:rPr>
      </w:pPr>
      <w:r w:rsidRPr="00317766">
        <w:rPr>
          <w:sz w:val="20"/>
          <w:szCs w:val="20"/>
        </w:rPr>
        <w:t xml:space="preserve">         </w:t>
      </w:r>
    </w:p>
    <w:p w:rsidR="000E4832" w:rsidRPr="00317766" w:rsidRDefault="000E4832" w:rsidP="009027A2">
      <w:pPr>
        <w:autoSpaceDE w:val="0"/>
        <w:autoSpaceDN w:val="0"/>
        <w:adjustRightInd w:val="0"/>
        <w:jc w:val="both"/>
        <w:rPr>
          <w:sz w:val="20"/>
          <w:szCs w:val="20"/>
        </w:rPr>
      </w:pPr>
      <w:r w:rsidRPr="00317766">
        <w:rPr>
          <w:sz w:val="20"/>
          <w:szCs w:val="20"/>
        </w:rPr>
        <w:t xml:space="preserve">    Обозначается рост расходов на обслуживание долга, как в структуре расходов бюджета, как  в физическом измерении, так и по темпам этого прироста составили 141,2  процентов в физическом измерении муниципальный долг, вырос на 957,0 тыс. рублей.</w:t>
      </w:r>
    </w:p>
    <w:p w:rsidR="000E4832" w:rsidRPr="00317766" w:rsidRDefault="000E4832" w:rsidP="008479C0">
      <w:pPr>
        <w:autoSpaceDE w:val="0"/>
        <w:autoSpaceDN w:val="0"/>
        <w:adjustRightInd w:val="0"/>
        <w:jc w:val="both"/>
        <w:rPr>
          <w:sz w:val="20"/>
          <w:szCs w:val="20"/>
        </w:rPr>
      </w:pPr>
      <w:r w:rsidRPr="00317766">
        <w:rPr>
          <w:sz w:val="20"/>
          <w:szCs w:val="20"/>
        </w:rPr>
        <w:t xml:space="preserve">    Между тем расходы  в городском бюджете в сравнении с 2012 финансовом годом снизились расходы на социальную политику и жилищно-коммунальное хозяйство в объеме бюджета в целом и в физических величинах. </w:t>
      </w:r>
    </w:p>
    <w:p w:rsidR="000E4832" w:rsidRPr="00317766" w:rsidRDefault="000E4832" w:rsidP="00BC793B">
      <w:pPr>
        <w:autoSpaceDE w:val="0"/>
        <w:autoSpaceDN w:val="0"/>
        <w:adjustRightInd w:val="0"/>
        <w:jc w:val="both"/>
        <w:rPr>
          <w:sz w:val="20"/>
          <w:szCs w:val="20"/>
        </w:rPr>
      </w:pPr>
      <w:r w:rsidRPr="00317766">
        <w:rPr>
          <w:sz w:val="20"/>
          <w:szCs w:val="20"/>
        </w:rPr>
        <w:t xml:space="preserve">     Проверкой отчетов главных распорядителей и получателей бюджетных средств городского округа, установлено следующие    исполнение плановых назначений, которые представлены в таблице № 5, что согласно требованиям Бюджетного Кодекса РФ ст. 264 бюджетная отчетность главных администраторов бюджетных средств представлена в адрес Контрольно-счетной палаты в полном объеме. Она включает в себя отчет об исполнении бюджета, баланс исполнения  бюджета, отчет о финансовых результатах деятельности, отчет о движении денежных средств и пояснительная записка.</w:t>
      </w:r>
    </w:p>
    <w:p w:rsidR="000E4832" w:rsidRPr="00317766" w:rsidRDefault="000E4832" w:rsidP="00BC793B">
      <w:pPr>
        <w:autoSpaceDE w:val="0"/>
        <w:autoSpaceDN w:val="0"/>
        <w:adjustRightInd w:val="0"/>
        <w:jc w:val="both"/>
        <w:rPr>
          <w:sz w:val="20"/>
          <w:szCs w:val="20"/>
        </w:rPr>
      </w:pPr>
      <w:r w:rsidRPr="00317766">
        <w:rPr>
          <w:sz w:val="20"/>
          <w:szCs w:val="20"/>
        </w:rPr>
        <w:t xml:space="preserve">                                                                                          </w:t>
      </w:r>
    </w:p>
    <w:p w:rsidR="000E4832" w:rsidRPr="00317766" w:rsidRDefault="000E4832" w:rsidP="00BC793B">
      <w:pPr>
        <w:autoSpaceDE w:val="0"/>
        <w:autoSpaceDN w:val="0"/>
        <w:adjustRightInd w:val="0"/>
        <w:jc w:val="both"/>
        <w:rPr>
          <w:sz w:val="20"/>
          <w:szCs w:val="20"/>
        </w:rPr>
      </w:pPr>
      <w:r w:rsidRPr="00317766">
        <w:rPr>
          <w:sz w:val="20"/>
          <w:szCs w:val="20"/>
        </w:rPr>
        <w:t xml:space="preserve">                                                                                                         Таблица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9"/>
        <w:gridCol w:w="1569"/>
        <w:gridCol w:w="1501"/>
        <w:gridCol w:w="2312"/>
        <w:gridCol w:w="1950"/>
      </w:tblGrid>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Наименование</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Плановые</w:t>
            </w:r>
          </w:p>
          <w:p w:rsidR="000E4832" w:rsidRPr="00317766" w:rsidRDefault="000E4832" w:rsidP="00735640">
            <w:pPr>
              <w:autoSpaceDE w:val="0"/>
              <w:autoSpaceDN w:val="0"/>
              <w:adjustRightInd w:val="0"/>
              <w:jc w:val="both"/>
              <w:rPr>
                <w:sz w:val="20"/>
                <w:szCs w:val="20"/>
              </w:rPr>
            </w:pPr>
            <w:r w:rsidRPr="00317766">
              <w:rPr>
                <w:sz w:val="20"/>
                <w:szCs w:val="20"/>
              </w:rPr>
              <w:t>назначения</w:t>
            </w:r>
          </w:p>
          <w:p w:rsidR="000E4832" w:rsidRPr="00317766" w:rsidRDefault="000E4832" w:rsidP="00735640">
            <w:pPr>
              <w:autoSpaceDE w:val="0"/>
              <w:autoSpaceDN w:val="0"/>
              <w:adjustRightInd w:val="0"/>
              <w:jc w:val="both"/>
              <w:rPr>
                <w:sz w:val="20"/>
                <w:szCs w:val="20"/>
              </w:rPr>
            </w:pPr>
            <w:r w:rsidRPr="00317766">
              <w:rPr>
                <w:sz w:val="20"/>
                <w:szCs w:val="20"/>
              </w:rPr>
              <w:t>первичные</w:t>
            </w:r>
          </w:p>
          <w:p w:rsidR="000E4832" w:rsidRPr="00317766" w:rsidRDefault="000E4832" w:rsidP="00735640">
            <w:pPr>
              <w:autoSpaceDE w:val="0"/>
              <w:autoSpaceDN w:val="0"/>
              <w:adjustRightInd w:val="0"/>
              <w:jc w:val="both"/>
              <w:rPr>
                <w:sz w:val="20"/>
                <w:szCs w:val="20"/>
              </w:rPr>
            </w:pPr>
            <w:r w:rsidRPr="00317766">
              <w:rPr>
                <w:sz w:val="20"/>
                <w:szCs w:val="20"/>
              </w:rPr>
              <w:t>2013 года</w:t>
            </w:r>
          </w:p>
          <w:p w:rsidR="000E4832" w:rsidRPr="00317766" w:rsidRDefault="000E4832" w:rsidP="00735640">
            <w:pPr>
              <w:autoSpaceDE w:val="0"/>
              <w:autoSpaceDN w:val="0"/>
              <w:adjustRightInd w:val="0"/>
              <w:jc w:val="both"/>
              <w:rPr>
                <w:sz w:val="20"/>
                <w:szCs w:val="20"/>
              </w:rPr>
            </w:pPr>
            <w:r w:rsidRPr="00317766">
              <w:rPr>
                <w:sz w:val="20"/>
                <w:szCs w:val="20"/>
              </w:rPr>
              <w:t>тыс. руб.</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 xml:space="preserve">Плановые </w:t>
            </w:r>
          </w:p>
          <w:p w:rsidR="000E4832" w:rsidRPr="00317766" w:rsidRDefault="000E4832" w:rsidP="00735640">
            <w:pPr>
              <w:autoSpaceDE w:val="0"/>
              <w:autoSpaceDN w:val="0"/>
              <w:adjustRightInd w:val="0"/>
              <w:jc w:val="both"/>
              <w:rPr>
                <w:sz w:val="20"/>
                <w:szCs w:val="20"/>
              </w:rPr>
            </w:pPr>
            <w:r w:rsidRPr="00317766">
              <w:rPr>
                <w:sz w:val="20"/>
                <w:szCs w:val="20"/>
              </w:rPr>
              <w:t>назначения</w:t>
            </w:r>
          </w:p>
          <w:p w:rsidR="000E4832" w:rsidRPr="00317766" w:rsidRDefault="000E4832" w:rsidP="00735640">
            <w:pPr>
              <w:autoSpaceDE w:val="0"/>
              <w:autoSpaceDN w:val="0"/>
              <w:adjustRightInd w:val="0"/>
              <w:jc w:val="both"/>
              <w:rPr>
                <w:sz w:val="20"/>
                <w:szCs w:val="20"/>
              </w:rPr>
            </w:pPr>
            <w:r w:rsidRPr="00317766">
              <w:rPr>
                <w:sz w:val="20"/>
                <w:szCs w:val="20"/>
              </w:rPr>
              <w:t>уточненные</w:t>
            </w:r>
          </w:p>
          <w:p w:rsidR="000E4832" w:rsidRPr="00317766" w:rsidRDefault="000E4832" w:rsidP="00735640">
            <w:pPr>
              <w:autoSpaceDE w:val="0"/>
              <w:autoSpaceDN w:val="0"/>
              <w:adjustRightInd w:val="0"/>
              <w:jc w:val="both"/>
              <w:rPr>
                <w:sz w:val="20"/>
                <w:szCs w:val="20"/>
              </w:rPr>
            </w:pPr>
            <w:r w:rsidRPr="00317766">
              <w:rPr>
                <w:sz w:val="20"/>
                <w:szCs w:val="20"/>
              </w:rPr>
              <w:t>2013 году</w:t>
            </w:r>
          </w:p>
          <w:p w:rsidR="000E4832" w:rsidRPr="00317766" w:rsidRDefault="000E4832" w:rsidP="00735640">
            <w:pPr>
              <w:autoSpaceDE w:val="0"/>
              <w:autoSpaceDN w:val="0"/>
              <w:adjustRightInd w:val="0"/>
              <w:jc w:val="both"/>
              <w:rPr>
                <w:sz w:val="20"/>
                <w:szCs w:val="20"/>
              </w:rPr>
            </w:pPr>
            <w:r w:rsidRPr="00317766">
              <w:rPr>
                <w:sz w:val="20"/>
                <w:szCs w:val="20"/>
              </w:rPr>
              <w:t>тыс.руб.</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Фактически исполнено в 2013 году</w:t>
            </w:r>
          </w:p>
          <w:p w:rsidR="000E4832" w:rsidRPr="00317766" w:rsidRDefault="000E4832" w:rsidP="00735640">
            <w:pPr>
              <w:autoSpaceDE w:val="0"/>
              <w:autoSpaceDN w:val="0"/>
              <w:adjustRightInd w:val="0"/>
              <w:jc w:val="both"/>
              <w:rPr>
                <w:sz w:val="20"/>
                <w:szCs w:val="20"/>
              </w:rPr>
            </w:pPr>
            <w:r w:rsidRPr="00317766">
              <w:rPr>
                <w:sz w:val="20"/>
                <w:szCs w:val="20"/>
              </w:rPr>
              <w:t>тыс. руб.</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 xml:space="preserve">Процент </w:t>
            </w:r>
          </w:p>
          <w:p w:rsidR="000E4832" w:rsidRPr="00317766" w:rsidRDefault="000E4832" w:rsidP="00735640">
            <w:pPr>
              <w:autoSpaceDE w:val="0"/>
              <w:autoSpaceDN w:val="0"/>
              <w:adjustRightInd w:val="0"/>
              <w:jc w:val="both"/>
              <w:rPr>
                <w:sz w:val="20"/>
                <w:szCs w:val="20"/>
              </w:rPr>
            </w:pPr>
            <w:r w:rsidRPr="00317766">
              <w:rPr>
                <w:sz w:val="20"/>
                <w:szCs w:val="20"/>
              </w:rPr>
              <w:t>исполнения</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 xml:space="preserve">Совет народных депутатов </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570,0</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845,1</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 xml:space="preserve"> 845,0</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Администрация</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122962,1</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160810,4</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158963,6</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99,4</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Финансовое управление</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6564,0</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6924,0</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6923,1</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МКУ «Управление социально-культурной сферой</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7451,9</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7731,4</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7723,9</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99,9</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Контрольно-счетная палата</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650,0</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684,0</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684,0</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rPr>
          <w:trHeight w:val="1584"/>
        </w:trPr>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Отдел имущественных и земельных отношений, архитектуры</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2010,0</w:t>
            </w:r>
          </w:p>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 xml:space="preserve">    </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2111,6</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2111,6</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rPr>
          <w:trHeight w:val="672"/>
        </w:trPr>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МКУ</w:t>
            </w:r>
          </w:p>
          <w:p w:rsidR="000E4832" w:rsidRPr="00317766" w:rsidRDefault="000E4832" w:rsidP="00735640">
            <w:pPr>
              <w:autoSpaceDE w:val="0"/>
              <w:autoSpaceDN w:val="0"/>
              <w:adjustRightInd w:val="0"/>
              <w:jc w:val="both"/>
              <w:rPr>
                <w:sz w:val="20"/>
                <w:szCs w:val="20"/>
              </w:rPr>
            </w:pPr>
            <w:r w:rsidRPr="00317766">
              <w:rPr>
                <w:sz w:val="20"/>
                <w:szCs w:val="20"/>
              </w:rPr>
              <w:t>«Единая диспетчерская служба города Фокино»</w:t>
            </w:r>
          </w:p>
        </w:tc>
        <w:tc>
          <w:tcPr>
            <w:tcW w:w="1569" w:type="dxa"/>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1164,1</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1164,1</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2239" w:type="dxa"/>
          </w:tcPr>
          <w:p w:rsidR="000E4832" w:rsidRPr="00317766" w:rsidRDefault="000E4832" w:rsidP="00735640">
            <w:pPr>
              <w:autoSpaceDE w:val="0"/>
              <w:autoSpaceDN w:val="0"/>
              <w:adjustRightInd w:val="0"/>
              <w:jc w:val="both"/>
              <w:rPr>
                <w:sz w:val="20"/>
                <w:szCs w:val="20"/>
              </w:rPr>
            </w:pPr>
            <w:r w:rsidRPr="00317766">
              <w:rPr>
                <w:sz w:val="20"/>
                <w:szCs w:val="20"/>
              </w:rPr>
              <w:t>ИТОГО:</w:t>
            </w:r>
          </w:p>
        </w:tc>
        <w:tc>
          <w:tcPr>
            <w:tcW w:w="1569" w:type="dxa"/>
          </w:tcPr>
          <w:p w:rsidR="000E4832" w:rsidRPr="00317766" w:rsidRDefault="000E4832" w:rsidP="00735640">
            <w:pPr>
              <w:autoSpaceDE w:val="0"/>
              <w:autoSpaceDN w:val="0"/>
              <w:adjustRightInd w:val="0"/>
              <w:jc w:val="both"/>
              <w:rPr>
                <w:sz w:val="20"/>
                <w:szCs w:val="20"/>
              </w:rPr>
            </w:pPr>
            <w:r w:rsidRPr="00317766">
              <w:rPr>
                <w:sz w:val="20"/>
                <w:szCs w:val="20"/>
              </w:rPr>
              <w:t>117463,9,8</w:t>
            </w:r>
          </w:p>
        </w:tc>
        <w:tc>
          <w:tcPr>
            <w:tcW w:w="1501" w:type="dxa"/>
          </w:tcPr>
          <w:p w:rsidR="000E4832" w:rsidRPr="00317766" w:rsidRDefault="000E4832" w:rsidP="00735640">
            <w:pPr>
              <w:autoSpaceDE w:val="0"/>
              <w:autoSpaceDN w:val="0"/>
              <w:adjustRightInd w:val="0"/>
              <w:jc w:val="both"/>
              <w:rPr>
                <w:sz w:val="20"/>
                <w:szCs w:val="20"/>
              </w:rPr>
            </w:pPr>
            <w:r w:rsidRPr="00317766">
              <w:rPr>
                <w:sz w:val="20"/>
                <w:szCs w:val="20"/>
              </w:rPr>
              <w:t>180270,7</w:t>
            </w:r>
          </w:p>
        </w:tc>
        <w:tc>
          <w:tcPr>
            <w:tcW w:w="2312" w:type="dxa"/>
          </w:tcPr>
          <w:p w:rsidR="000E4832" w:rsidRPr="00317766" w:rsidRDefault="000E4832" w:rsidP="00735640">
            <w:pPr>
              <w:autoSpaceDE w:val="0"/>
              <w:autoSpaceDN w:val="0"/>
              <w:adjustRightInd w:val="0"/>
              <w:jc w:val="both"/>
              <w:rPr>
                <w:sz w:val="20"/>
                <w:szCs w:val="20"/>
              </w:rPr>
            </w:pPr>
            <w:r w:rsidRPr="00317766">
              <w:rPr>
                <w:sz w:val="20"/>
                <w:szCs w:val="20"/>
              </w:rPr>
              <w:t>178415,4</w:t>
            </w:r>
          </w:p>
        </w:tc>
        <w:tc>
          <w:tcPr>
            <w:tcW w:w="1950" w:type="dxa"/>
          </w:tcPr>
          <w:p w:rsidR="000E4832" w:rsidRPr="00317766" w:rsidRDefault="000E4832" w:rsidP="00735640">
            <w:pPr>
              <w:autoSpaceDE w:val="0"/>
              <w:autoSpaceDN w:val="0"/>
              <w:adjustRightInd w:val="0"/>
              <w:jc w:val="both"/>
              <w:rPr>
                <w:sz w:val="20"/>
                <w:szCs w:val="20"/>
              </w:rPr>
            </w:pPr>
            <w:r w:rsidRPr="00317766">
              <w:rPr>
                <w:sz w:val="20"/>
                <w:szCs w:val="20"/>
              </w:rPr>
              <w:t>99,0</w:t>
            </w:r>
          </w:p>
        </w:tc>
      </w:tr>
    </w:tbl>
    <w:p w:rsidR="000E4832" w:rsidRPr="00317766" w:rsidRDefault="000E4832" w:rsidP="00BC793B">
      <w:pPr>
        <w:autoSpaceDE w:val="0"/>
        <w:autoSpaceDN w:val="0"/>
        <w:adjustRightInd w:val="0"/>
        <w:jc w:val="both"/>
        <w:rPr>
          <w:sz w:val="20"/>
          <w:szCs w:val="20"/>
        </w:rPr>
      </w:pPr>
    </w:p>
    <w:p w:rsidR="000E4832" w:rsidRPr="00317766" w:rsidRDefault="000E4832" w:rsidP="00BC793B">
      <w:pPr>
        <w:autoSpaceDE w:val="0"/>
        <w:autoSpaceDN w:val="0"/>
        <w:adjustRightInd w:val="0"/>
        <w:jc w:val="both"/>
        <w:rPr>
          <w:sz w:val="20"/>
          <w:szCs w:val="20"/>
        </w:rPr>
      </w:pPr>
      <w:r w:rsidRPr="00317766">
        <w:rPr>
          <w:sz w:val="20"/>
          <w:szCs w:val="20"/>
        </w:rPr>
        <w:t xml:space="preserve">     На расходы бюджета оказали влияние, что с 1 октября 2013 года в 1,06 раза были увеличены (проиндексированы) размеры месячных окладов муниципальных служащих. И месячных окладов работников, замещающих должности, не отнесенные к категории должностей не муниципальной службы.</w:t>
      </w:r>
    </w:p>
    <w:p w:rsidR="000E4832" w:rsidRPr="00317766" w:rsidRDefault="000E4832" w:rsidP="00BC793B">
      <w:pPr>
        <w:autoSpaceDE w:val="0"/>
        <w:autoSpaceDN w:val="0"/>
        <w:adjustRightInd w:val="0"/>
        <w:jc w:val="both"/>
        <w:rPr>
          <w:sz w:val="20"/>
          <w:szCs w:val="20"/>
        </w:rPr>
      </w:pPr>
      <w:r w:rsidRPr="00317766">
        <w:rPr>
          <w:sz w:val="20"/>
          <w:szCs w:val="20"/>
        </w:rPr>
        <w:t xml:space="preserve">     Заработная плата педагогическим работникам учреждений общего образования, дошкольного образования, работникам учреждений культуры приведена в соответствии с Указом Президента Российской Федерации.</w:t>
      </w:r>
    </w:p>
    <w:p w:rsidR="000E4832" w:rsidRPr="00317766" w:rsidRDefault="000E4832" w:rsidP="00BC793B">
      <w:pPr>
        <w:autoSpaceDE w:val="0"/>
        <w:autoSpaceDN w:val="0"/>
        <w:adjustRightInd w:val="0"/>
        <w:jc w:val="both"/>
        <w:rPr>
          <w:sz w:val="20"/>
          <w:szCs w:val="20"/>
        </w:rPr>
      </w:pPr>
      <w:r w:rsidRPr="00317766">
        <w:rPr>
          <w:sz w:val="20"/>
          <w:szCs w:val="20"/>
        </w:rPr>
        <w:t xml:space="preserve">     Расходы по бюджету, утвержденные решением Совета народных депутатов города Фокино решением от 14.12. 2012 года № 4-820 «О бюджете городского округа «город Фокино» на 2013 год и плановый период 2014 и 2015 годов» - резервного фонда в сумме 500,0 тыс. рублей были перераспределены на другие цели.   </w:t>
      </w:r>
    </w:p>
    <w:p w:rsidR="000E4832" w:rsidRPr="00317766" w:rsidRDefault="000E4832" w:rsidP="00BC793B">
      <w:pPr>
        <w:autoSpaceDE w:val="0"/>
        <w:autoSpaceDN w:val="0"/>
        <w:adjustRightInd w:val="0"/>
        <w:jc w:val="both"/>
        <w:rPr>
          <w:sz w:val="20"/>
          <w:szCs w:val="20"/>
        </w:rPr>
      </w:pPr>
    </w:p>
    <w:p w:rsidR="000E4832" w:rsidRPr="00317766" w:rsidRDefault="000E4832" w:rsidP="00BC793B">
      <w:pPr>
        <w:autoSpaceDE w:val="0"/>
        <w:autoSpaceDN w:val="0"/>
        <w:adjustRightInd w:val="0"/>
        <w:jc w:val="both"/>
        <w:rPr>
          <w:b/>
          <w:sz w:val="20"/>
          <w:szCs w:val="20"/>
        </w:rPr>
      </w:pPr>
      <w:r w:rsidRPr="00317766">
        <w:rPr>
          <w:sz w:val="20"/>
          <w:szCs w:val="20"/>
        </w:rPr>
        <w:t xml:space="preserve">                   </w:t>
      </w:r>
      <w:r w:rsidRPr="00317766">
        <w:rPr>
          <w:b/>
          <w:sz w:val="20"/>
          <w:szCs w:val="20"/>
        </w:rPr>
        <w:t>Исполнение городских целевых  программ.</w:t>
      </w:r>
    </w:p>
    <w:p w:rsidR="000E4832" w:rsidRPr="00317766" w:rsidRDefault="000E4832" w:rsidP="00BC793B">
      <w:pPr>
        <w:autoSpaceDE w:val="0"/>
        <w:autoSpaceDN w:val="0"/>
        <w:adjustRightInd w:val="0"/>
        <w:jc w:val="both"/>
        <w:rPr>
          <w:b/>
          <w:sz w:val="20"/>
          <w:szCs w:val="20"/>
        </w:rPr>
      </w:pPr>
    </w:p>
    <w:p w:rsidR="000E4832" w:rsidRPr="00317766" w:rsidRDefault="000E4832" w:rsidP="00BC793B">
      <w:pPr>
        <w:autoSpaceDE w:val="0"/>
        <w:autoSpaceDN w:val="0"/>
        <w:adjustRightInd w:val="0"/>
        <w:jc w:val="both"/>
        <w:rPr>
          <w:sz w:val="20"/>
          <w:szCs w:val="20"/>
        </w:rPr>
      </w:pPr>
      <w:r w:rsidRPr="00317766">
        <w:rPr>
          <w:b/>
          <w:sz w:val="20"/>
          <w:szCs w:val="20"/>
        </w:rPr>
        <w:t xml:space="preserve">   </w:t>
      </w:r>
      <w:r w:rsidRPr="00317766">
        <w:rPr>
          <w:sz w:val="20"/>
          <w:szCs w:val="20"/>
        </w:rPr>
        <w:t xml:space="preserve">Впервые на 2013 год бюджет городского округа был составлен по программно-целевому методу бюджетного планирования. Плановый объем программной части бюджета городского округа на 2013 финансовый год планировать осуществить  на сумму 177184,7 тыс. рублей фактически исполнено 175411,9 тыс. рублей процент исполнения 99,0. </w:t>
      </w:r>
    </w:p>
    <w:p w:rsidR="000E4832" w:rsidRPr="00317766" w:rsidRDefault="000E4832" w:rsidP="00BC793B">
      <w:pPr>
        <w:autoSpaceDE w:val="0"/>
        <w:autoSpaceDN w:val="0"/>
        <w:adjustRightInd w:val="0"/>
        <w:jc w:val="both"/>
        <w:rPr>
          <w:sz w:val="20"/>
          <w:szCs w:val="20"/>
        </w:rPr>
      </w:pPr>
      <w:r w:rsidRPr="00317766">
        <w:rPr>
          <w:sz w:val="20"/>
          <w:szCs w:val="20"/>
        </w:rPr>
        <w:t xml:space="preserve">   Исполнение муниципальных программ за 2013 год выглядит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5932"/>
        <w:gridCol w:w="966"/>
        <w:gridCol w:w="966"/>
        <w:gridCol w:w="1221"/>
      </w:tblGrid>
      <w:tr w:rsidR="000E4832" w:rsidRPr="00317766" w:rsidTr="00735640">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w:t>
            </w:r>
          </w:p>
          <w:p w:rsidR="000E4832" w:rsidRPr="00317766" w:rsidRDefault="000E4832" w:rsidP="00735640">
            <w:pPr>
              <w:autoSpaceDE w:val="0"/>
              <w:autoSpaceDN w:val="0"/>
              <w:adjustRightInd w:val="0"/>
              <w:jc w:val="both"/>
              <w:rPr>
                <w:sz w:val="20"/>
                <w:szCs w:val="20"/>
              </w:rPr>
            </w:pPr>
            <w:r w:rsidRPr="00317766">
              <w:rPr>
                <w:sz w:val="20"/>
                <w:szCs w:val="20"/>
              </w:rPr>
              <w:t>п/п</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Наименование муниципальной программы</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План</w:t>
            </w:r>
          </w:p>
          <w:p w:rsidR="000E4832" w:rsidRPr="00317766" w:rsidRDefault="000E4832" w:rsidP="00735640">
            <w:pPr>
              <w:autoSpaceDE w:val="0"/>
              <w:autoSpaceDN w:val="0"/>
              <w:adjustRightInd w:val="0"/>
              <w:jc w:val="both"/>
              <w:rPr>
                <w:sz w:val="20"/>
                <w:szCs w:val="20"/>
              </w:rPr>
            </w:pPr>
            <w:r w:rsidRPr="00317766">
              <w:rPr>
                <w:sz w:val="20"/>
                <w:szCs w:val="20"/>
              </w:rPr>
              <w:t>2013г.</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Факт</w:t>
            </w:r>
          </w:p>
          <w:p w:rsidR="000E4832" w:rsidRPr="00317766" w:rsidRDefault="000E4832" w:rsidP="00735640">
            <w:pPr>
              <w:autoSpaceDE w:val="0"/>
              <w:autoSpaceDN w:val="0"/>
              <w:adjustRightInd w:val="0"/>
              <w:jc w:val="both"/>
              <w:rPr>
                <w:sz w:val="20"/>
                <w:szCs w:val="20"/>
              </w:rPr>
            </w:pPr>
            <w:r w:rsidRPr="00317766">
              <w:rPr>
                <w:sz w:val="20"/>
                <w:szCs w:val="20"/>
              </w:rPr>
              <w:t>2013г.</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w:t>
            </w:r>
          </w:p>
          <w:p w:rsidR="000E4832" w:rsidRPr="00317766" w:rsidRDefault="000E4832" w:rsidP="00735640">
            <w:pPr>
              <w:autoSpaceDE w:val="0"/>
              <w:autoSpaceDN w:val="0"/>
              <w:adjustRightInd w:val="0"/>
              <w:jc w:val="both"/>
              <w:rPr>
                <w:sz w:val="20"/>
                <w:szCs w:val="20"/>
              </w:rPr>
            </w:pPr>
            <w:r w:rsidRPr="00317766">
              <w:rPr>
                <w:sz w:val="20"/>
                <w:szCs w:val="20"/>
              </w:rPr>
              <w:t>исполнения</w:t>
            </w:r>
          </w:p>
        </w:tc>
      </w:tr>
      <w:tr w:rsidR="000E4832" w:rsidRPr="00317766" w:rsidTr="00735640">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1.</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Реализация полномочий исполнительного органа власти городского округа «город Фокино» (2012-2015 годы) за 2013 год.</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160382,7</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158617,4</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98,9</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 xml:space="preserve">включает:   </w:t>
            </w:r>
            <w:r w:rsidRPr="00317766">
              <w:rPr>
                <w:b/>
                <w:sz w:val="20"/>
                <w:szCs w:val="20"/>
              </w:rPr>
              <w:t>подпрограммы</w:t>
            </w: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1.«Выполнение функций администрации города Фокино, реализация переданных полномочий» (2013-2015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13021,5</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12923,4</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99,2</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2.«Дорожное хозяйство» (2013-2015 годы)</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21641,4</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21628,5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99,9</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3.«Реализация мер в области жилищно-коммунального хозяйства и благоустройства» (2013-2015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5100,0</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4413,3</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86,5</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4.«Реализация образовательных программ в городском округе «город Фокино» (2013-2015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94369,4</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94275,4</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99,9</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5.«Осуществление мероприятий в области культуры» (2013-2015 годы)</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6264,3</w:t>
            </w:r>
          </w:p>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6264,3</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6.«Реализация мероприятий социальной политики» (2013-2015 годы)</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4655,5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4579,0</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98,4</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7.«Физическая культура, спорт и молодежная политика» (2013-2015)</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9885,8</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9885,8</w:t>
            </w: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долгосрочные целевые программы</w:t>
            </w: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1.«Энергосбережение и повышение энергоэфективности в г. Фокино (2011-2020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1698,7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1698,7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2.«Профилактика наркомания населения г.Фокино» (2012-2014годы)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6,9</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6,9</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3.«Развитие информационного обеспечения» (2013-2015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451,3</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451,3</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4.«Поддержка малого и среднего предпринимательства в г. Фокино» (2012-2014годы)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2400,0</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2400,0</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rPr>
          <w:trHeight w:val="84"/>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5.«Обеспечение жильем молодых семей г.Фокино на 2012-2015гг»</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794,4</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0</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0</w:t>
            </w:r>
          </w:p>
        </w:tc>
      </w:tr>
      <w:tr w:rsidR="000E4832" w:rsidRPr="00317766" w:rsidTr="00735640">
        <w:trPr>
          <w:trHeight w:val="108"/>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6.«Профилактика безнадзорности и правонарушений несовершеннолетних» (2013-2015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90,5</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90,5</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rPr>
          <w:trHeight w:val="156"/>
        </w:trPr>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2.</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Управление муниципальными финансами городского округа «город Фокино» (2013-2015 годы) за 2013 год.</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6719,6</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6719,6</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100,0</w:t>
            </w:r>
          </w:p>
        </w:tc>
      </w:tr>
      <w:tr w:rsidR="000E4832" w:rsidRPr="00317766" w:rsidTr="00735640">
        <w:trPr>
          <w:trHeight w:val="144"/>
        </w:trPr>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3.</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 xml:space="preserve">Реализация исполнительных и управленческих функций в области образования, культуры, физической культуры и спорта, координация деятельности муниципальных бюджетных учреждений городского округа «город Фокино» (2013-2015 годы) за 2013 год </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7676,4</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7668,9</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99,9</w:t>
            </w:r>
          </w:p>
        </w:tc>
      </w:tr>
      <w:tr w:rsidR="000E4832" w:rsidRPr="00317766" w:rsidTr="00735640">
        <w:trPr>
          <w:trHeight w:val="120"/>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включает</w:t>
            </w:r>
            <w:r w:rsidRPr="00317766">
              <w:rPr>
                <w:b/>
                <w:sz w:val="20"/>
                <w:szCs w:val="20"/>
              </w:rPr>
              <w:t>: долгосрочные целевые программы</w:t>
            </w: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r>
      <w:tr w:rsidR="000E4832" w:rsidRPr="00317766" w:rsidTr="00735640">
        <w:trPr>
          <w:trHeight w:val="168"/>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1.«Гражданско-патриотическое воспитание» (2011-2013гг)</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57,7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57,7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2.«Физическая культура и спорт» (2012-2014 годы)</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125,2</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125,2</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rPr>
          <w:trHeight w:val="144"/>
        </w:trPr>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4.</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Управление муниципальной собственностью городского округа «город Фокино» (2013-2015 годы) за 2013 год</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2406,0</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2406,0</w:t>
            </w:r>
          </w:p>
        </w:tc>
        <w:tc>
          <w:tcPr>
            <w:tcW w:w="0" w:type="auto"/>
          </w:tcPr>
          <w:p w:rsidR="000E4832" w:rsidRPr="00317766" w:rsidRDefault="000E4832" w:rsidP="00735640">
            <w:pPr>
              <w:autoSpaceDE w:val="0"/>
              <w:autoSpaceDN w:val="0"/>
              <w:adjustRightInd w:val="0"/>
              <w:jc w:val="both"/>
              <w:rPr>
                <w:b/>
                <w:sz w:val="20"/>
                <w:szCs w:val="20"/>
              </w:rPr>
            </w:pPr>
          </w:p>
          <w:p w:rsidR="000E4832" w:rsidRPr="00317766" w:rsidRDefault="000E4832" w:rsidP="00735640">
            <w:pPr>
              <w:autoSpaceDE w:val="0"/>
              <w:autoSpaceDN w:val="0"/>
              <w:adjustRightInd w:val="0"/>
              <w:jc w:val="both"/>
              <w:rPr>
                <w:b/>
                <w:sz w:val="20"/>
                <w:szCs w:val="20"/>
              </w:rPr>
            </w:pPr>
            <w:r w:rsidRPr="00317766">
              <w:rPr>
                <w:b/>
                <w:sz w:val="20"/>
                <w:szCs w:val="20"/>
              </w:rPr>
              <w:t>100,0</w:t>
            </w:r>
          </w:p>
        </w:tc>
      </w:tr>
      <w:tr w:rsidR="000E4832" w:rsidRPr="00317766" w:rsidTr="00735640">
        <w:trPr>
          <w:trHeight w:val="120"/>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включает</w:t>
            </w:r>
            <w:r w:rsidRPr="00317766">
              <w:rPr>
                <w:b/>
                <w:sz w:val="20"/>
                <w:szCs w:val="20"/>
              </w:rPr>
              <w:t>: долгосрочную целевую программу</w:t>
            </w: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p>
        </w:tc>
      </w:tr>
      <w:tr w:rsidR="000E4832" w:rsidRPr="00317766" w:rsidTr="00735640">
        <w:trPr>
          <w:trHeight w:val="108"/>
        </w:trPr>
        <w:tc>
          <w:tcPr>
            <w:tcW w:w="0" w:type="auto"/>
          </w:tcPr>
          <w:p w:rsidR="000E4832" w:rsidRPr="00317766" w:rsidRDefault="000E4832" w:rsidP="00735640">
            <w:pPr>
              <w:autoSpaceDE w:val="0"/>
              <w:autoSpaceDN w:val="0"/>
              <w:adjustRightInd w:val="0"/>
              <w:jc w:val="both"/>
              <w:rPr>
                <w:sz w:val="20"/>
                <w:szCs w:val="20"/>
              </w:rPr>
            </w:pPr>
          </w:p>
        </w:tc>
        <w:tc>
          <w:tcPr>
            <w:tcW w:w="0" w:type="auto"/>
          </w:tcPr>
          <w:p w:rsidR="000E4832" w:rsidRPr="00317766" w:rsidRDefault="000E4832" w:rsidP="00735640">
            <w:pPr>
              <w:autoSpaceDE w:val="0"/>
              <w:autoSpaceDN w:val="0"/>
              <w:adjustRightInd w:val="0"/>
              <w:jc w:val="both"/>
              <w:rPr>
                <w:sz w:val="20"/>
                <w:szCs w:val="20"/>
              </w:rPr>
            </w:pPr>
            <w:r w:rsidRPr="00317766">
              <w:rPr>
                <w:sz w:val="20"/>
                <w:szCs w:val="20"/>
              </w:rPr>
              <w:t>1.«Реформирование земельных, имущественных отношений и градостроительства (2012-2014гг)»</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386,7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386,7</w:t>
            </w:r>
          </w:p>
        </w:tc>
        <w:tc>
          <w:tcPr>
            <w:tcW w:w="0" w:type="auto"/>
          </w:tcPr>
          <w:p w:rsidR="000E4832" w:rsidRPr="00317766" w:rsidRDefault="000E4832" w:rsidP="00735640">
            <w:pPr>
              <w:autoSpaceDE w:val="0"/>
              <w:autoSpaceDN w:val="0"/>
              <w:adjustRightInd w:val="0"/>
              <w:jc w:val="both"/>
              <w:rPr>
                <w:sz w:val="20"/>
                <w:szCs w:val="20"/>
              </w:rPr>
            </w:pPr>
          </w:p>
          <w:p w:rsidR="000E4832" w:rsidRPr="00317766" w:rsidRDefault="000E4832" w:rsidP="00735640">
            <w:pPr>
              <w:autoSpaceDE w:val="0"/>
              <w:autoSpaceDN w:val="0"/>
              <w:adjustRightInd w:val="0"/>
              <w:jc w:val="both"/>
              <w:rPr>
                <w:sz w:val="20"/>
                <w:szCs w:val="20"/>
              </w:rPr>
            </w:pPr>
            <w:r w:rsidRPr="00317766">
              <w:rPr>
                <w:sz w:val="20"/>
                <w:szCs w:val="20"/>
              </w:rPr>
              <w:t>100,0</w:t>
            </w:r>
          </w:p>
        </w:tc>
      </w:tr>
      <w:tr w:rsidR="000E4832" w:rsidRPr="00317766" w:rsidTr="00735640">
        <w:tc>
          <w:tcPr>
            <w:tcW w:w="0" w:type="auto"/>
          </w:tcPr>
          <w:p w:rsidR="000E4832" w:rsidRPr="00317766" w:rsidRDefault="000E4832" w:rsidP="00735640">
            <w:pPr>
              <w:autoSpaceDE w:val="0"/>
              <w:autoSpaceDN w:val="0"/>
              <w:adjustRightInd w:val="0"/>
              <w:jc w:val="both"/>
              <w:rPr>
                <w:b/>
                <w:sz w:val="20"/>
                <w:szCs w:val="20"/>
              </w:rPr>
            </w:pP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ИТОГО</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177184,7</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175411,9</w:t>
            </w:r>
          </w:p>
        </w:tc>
        <w:tc>
          <w:tcPr>
            <w:tcW w:w="0" w:type="auto"/>
          </w:tcPr>
          <w:p w:rsidR="000E4832" w:rsidRPr="00317766" w:rsidRDefault="000E4832" w:rsidP="00735640">
            <w:pPr>
              <w:autoSpaceDE w:val="0"/>
              <w:autoSpaceDN w:val="0"/>
              <w:adjustRightInd w:val="0"/>
              <w:jc w:val="both"/>
              <w:rPr>
                <w:b/>
                <w:sz w:val="20"/>
                <w:szCs w:val="20"/>
              </w:rPr>
            </w:pPr>
            <w:r w:rsidRPr="00317766">
              <w:rPr>
                <w:b/>
                <w:sz w:val="20"/>
                <w:szCs w:val="20"/>
              </w:rPr>
              <w:t>99,0</w:t>
            </w:r>
          </w:p>
        </w:tc>
      </w:tr>
    </w:tbl>
    <w:p w:rsidR="000E4832" w:rsidRPr="00317766" w:rsidRDefault="000E4832" w:rsidP="00BC793B">
      <w:pPr>
        <w:autoSpaceDE w:val="0"/>
        <w:autoSpaceDN w:val="0"/>
        <w:adjustRightInd w:val="0"/>
        <w:jc w:val="both"/>
        <w:rPr>
          <w:sz w:val="20"/>
          <w:szCs w:val="20"/>
        </w:rPr>
      </w:pPr>
    </w:p>
    <w:p w:rsidR="000E4832" w:rsidRPr="00317766" w:rsidRDefault="000E4832" w:rsidP="00BC793B">
      <w:pPr>
        <w:autoSpaceDE w:val="0"/>
        <w:autoSpaceDN w:val="0"/>
        <w:adjustRightInd w:val="0"/>
        <w:jc w:val="both"/>
        <w:rPr>
          <w:sz w:val="20"/>
          <w:szCs w:val="20"/>
        </w:rPr>
      </w:pPr>
      <w:r w:rsidRPr="00317766">
        <w:rPr>
          <w:b/>
          <w:sz w:val="20"/>
          <w:szCs w:val="20"/>
        </w:rPr>
        <w:t xml:space="preserve">    </w:t>
      </w:r>
      <w:r w:rsidRPr="00317766">
        <w:rPr>
          <w:sz w:val="20"/>
          <w:szCs w:val="20"/>
        </w:rPr>
        <w:t>Необходимо отметить, что в Бюджетном кодексе не имеется понятия подпрограмма.</w:t>
      </w:r>
    </w:p>
    <w:p w:rsidR="000E4832" w:rsidRPr="00317766" w:rsidRDefault="000E4832" w:rsidP="00BC793B">
      <w:pPr>
        <w:autoSpaceDE w:val="0"/>
        <w:autoSpaceDN w:val="0"/>
        <w:adjustRightInd w:val="0"/>
        <w:jc w:val="both"/>
        <w:rPr>
          <w:sz w:val="20"/>
          <w:szCs w:val="20"/>
        </w:rPr>
      </w:pPr>
      <w:r w:rsidRPr="00317766">
        <w:rPr>
          <w:sz w:val="20"/>
          <w:szCs w:val="20"/>
        </w:rPr>
        <w:t xml:space="preserve">    Если первые две программы, утвержденные в городском бюджете - реализация полномочий исполнительного органа власти городского округа «город Фокино» (2012-2015 годы) за 2013 год и управление муниципальными финансами городского округа «город Фокино» (2013-2015 годы) за 2013 год. В полном объеме распределены по подпрограммам и долгосрочным целевым программам. То последующие две  не в полном объеме.</w:t>
      </w:r>
    </w:p>
    <w:p w:rsidR="000E4832" w:rsidRPr="00317766" w:rsidRDefault="000E4832" w:rsidP="00BC793B">
      <w:pPr>
        <w:autoSpaceDE w:val="0"/>
        <w:autoSpaceDN w:val="0"/>
        <w:adjustRightInd w:val="0"/>
        <w:jc w:val="both"/>
        <w:rPr>
          <w:sz w:val="20"/>
          <w:szCs w:val="20"/>
        </w:rPr>
      </w:pPr>
      <w:r w:rsidRPr="00317766">
        <w:rPr>
          <w:sz w:val="20"/>
          <w:szCs w:val="20"/>
        </w:rPr>
        <w:t xml:space="preserve">    Имеются две целевые программы с одинаковыми  названиями - «Физическая культура, спорт и молодежная политика» (2013-2015) и «Физическая культура и спорт» (2012-2014 годы).</w:t>
      </w:r>
    </w:p>
    <w:p w:rsidR="000E4832" w:rsidRPr="00317766" w:rsidRDefault="000E4832" w:rsidP="00BC793B">
      <w:pPr>
        <w:autoSpaceDE w:val="0"/>
        <w:autoSpaceDN w:val="0"/>
        <w:adjustRightInd w:val="0"/>
        <w:jc w:val="both"/>
        <w:rPr>
          <w:b/>
          <w:sz w:val="20"/>
          <w:szCs w:val="20"/>
        </w:rPr>
      </w:pPr>
      <w:r w:rsidRPr="00317766">
        <w:rPr>
          <w:sz w:val="20"/>
          <w:szCs w:val="20"/>
        </w:rPr>
        <w:t xml:space="preserve">      Не финансировалась и не работала программа «Обеспечение жильем молодых семей г. Фокино (2012-2014гг)». </w:t>
      </w:r>
    </w:p>
    <w:p w:rsidR="000E4832" w:rsidRPr="00317766" w:rsidRDefault="000E4832" w:rsidP="00BC793B">
      <w:pPr>
        <w:autoSpaceDE w:val="0"/>
        <w:autoSpaceDN w:val="0"/>
        <w:adjustRightInd w:val="0"/>
        <w:jc w:val="both"/>
        <w:rPr>
          <w:sz w:val="20"/>
          <w:szCs w:val="20"/>
        </w:rPr>
      </w:pPr>
    </w:p>
    <w:p w:rsidR="000E4832" w:rsidRPr="00317766" w:rsidRDefault="000E4832" w:rsidP="00BC793B">
      <w:pPr>
        <w:autoSpaceDE w:val="0"/>
        <w:autoSpaceDN w:val="0"/>
        <w:adjustRightInd w:val="0"/>
        <w:jc w:val="both"/>
        <w:rPr>
          <w:b/>
          <w:sz w:val="20"/>
          <w:szCs w:val="20"/>
        </w:rPr>
      </w:pPr>
      <w:r w:rsidRPr="00317766">
        <w:rPr>
          <w:sz w:val="20"/>
          <w:szCs w:val="20"/>
        </w:rPr>
        <w:t xml:space="preserve">                        </w:t>
      </w:r>
      <w:r w:rsidRPr="00317766">
        <w:rPr>
          <w:b/>
          <w:sz w:val="20"/>
          <w:szCs w:val="20"/>
        </w:rPr>
        <w:t>Дефицит  бюджета, источники его покрытия (состояние муниципального дога и расходов на его обслуживание).</w:t>
      </w:r>
    </w:p>
    <w:p w:rsidR="000E4832" w:rsidRPr="00317766" w:rsidRDefault="000E4832" w:rsidP="00BC793B">
      <w:pPr>
        <w:autoSpaceDE w:val="0"/>
        <w:autoSpaceDN w:val="0"/>
        <w:adjustRightInd w:val="0"/>
        <w:jc w:val="both"/>
        <w:rPr>
          <w:b/>
          <w:sz w:val="20"/>
          <w:szCs w:val="20"/>
        </w:rPr>
      </w:pPr>
    </w:p>
    <w:p w:rsidR="000E4832" w:rsidRPr="00317766" w:rsidRDefault="000E4832" w:rsidP="00BC793B">
      <w:pPr>
        <w:autoSpaceDE w:val="0"/>
        <w:autoSpaceDN w:val="0"/>
        <w:adjustRightInd w:val="0"/>
        <w:jc w:val="both"/>
        <w:rPr>
          <w:sz w:val="20"/>
          <w:szCs w:val="20"/>
        </w:rPr>
      </w:pPr>
      <w:r w:rsidRPr="00317766">
        <w:rPr>
          <w:sz w:val="20"/>
          <w:szCs w:val="20"/>
        </w:rPr>
        <w:t xml:space="preserve">    </w:t>
      </w:r>
      <w:r w:rsidRPr="00317766">
        <w:rPr>
          <w:b/>
          <w:sz w:val="20"/>
          <w:szCs w:val="20"/>
        </w:rPr>
        <w:t xml:space="preserve">    </w:t>
      </w:r>
      <w:r w:rsidRPr="00317766">
        <w:rPr>
          <w:sz w:val="20"/>
          <w:szCs w:val="20"/>
        </w:rPr>
        <w:t>При исполненных расходах городского бюджета на сумму 176,4 млн. рублей его муниципальный долг составил 34,4 млн. рублей или 21,8 процента за 2012 финансовый год этот процент составлял 22,0, а это значит можно говорить о не значительном снижении нагрузки на городской бюджет от кредитной зависимости. Из общей суммы долга 34,4 млн. рублей это кредиты кредитных организаций, что составляет 100,0 процентов.</w:t>
      </w:r>
    </w:p>
    <w:p w:rsidR="000E4832" w:rsidRPr="00317766" w:rsidRDefault="000E4832" w:rsidP="00BC793B">
      <w:pPr>
        <w:autoSpaceDE w:val="0"/>
        <w:autoSpaceDN w:val="0"/>
        <w:adjustRightInd w:val="0"/>
        <w:jc w:val="both"/>
        <w:rPr>
          <w:sz w:val="20"/>
          <w:szCs w:val="20"/>
        </w:rPr>
      </w:pPr>
      <w:r w:rsidRPr="00317766">
        <w:rPr>
          <w:sz w:val="20"/>
          <w:szCs w:val="20"/>
        </w:rPr>
        <w:t xml:space="preserve">      Таким образом, основным и единственным источником по ликвидации дефицита бюджета являлись кредиты кредитных организаций.</w:t>
      </w:r>
    </w:p>
    <w:p w:rsidR="000E4832" w:rsidRPr="00317766" w:rsidRDefault="000E4832" w:rsidP="00BC793B">
      <w:pPr>
        <w:autoSpaceDE w:val="0"/>
        <w:autoSpaceDN w:val="0"/>
        <w:adjustRightInd w:val="0"/>
        <w:jc w:val="both"/>
        <w:rPr>
          <w:sz w:val="20"/>
          <w:szCs w:val="20"/>
        </w:rPr>
      </w:pPr>
      <w:r w:rsidRPr="00317766">
        <w:rPr>
          <w:sz w:val="20"/>
          <w:szCs w:val="20"/>
        </w:rPr>
        <w:t xml:space="preserve">    Первоначальный дефицит бюджета планировался на 2013 год, в сумме 3500,0 тыс. рублей по уточненным данным он должен был составить 3574,0 тыс. рублей фактически же он составил 2041,2 тыс. рублей, что меньше плановых показателей.</w:t>
      </w:r>
    </w:p>
    <w:p w:rsidR="000E4832" w:rsidRPr="00317766" w:rsidRDefault="000E4832" w:rsidP="00BC793B">
      <w:pPr>
        <w:autoSpaceDE w:val="0"/>
        <w:autoSpaceDN w:val="0"/>
        <w:adjustRightInd w:val="0"/>
        <w:jc w:val="both"/>
        <w:rPr>
          <w:sz w:val="20"/>
          <w:szCs w:val="20"/>
        </w:rPr>
      </w:pPr>
      <w:r w:rsidRPr="00317766">
        <w:rPr>
          <w:sz w:val="20"/>
          <w:szCs w:val="20"/>
        </w:rPr>
        <w:t xml:space="preserve">      Основаниями для возникновения долгового обязательства по кредиту всякий раз возникало после решения Совета народных депутатов города все кредиты, получены через аукционы.</w:t>
      </w:r>
    </w:p>
    <w:p w:rsidR="000E4832" w:rsidRPr="00317766" w:rsidRDefault="000E4832" w:rsidP="00BC793B">
      <w:pPr>
        <w:autoSpaceDE w:val="0"/>
        <w:autoSpaceDN w:val="0"/>
        <w:adjustRightInd w:val="0"/>
        <w:jc w:val="both"/>
        <w:rPr>
          <w:sz w:val="20"/>
          <w:szCs w:val="20"/>
        </w:rPr>
      </w:pPr>
      <w:r w:rsidRPr="00317766">
        <w:rPr>
          <w:sz w:val="20"/>
          <w:szCs w:val="20"/>
        </w:rPr>
        <w:t xml:space="preserve">      Политика по ликвидации дефицита бюджета и изысканию источников его покрытия в городском округе за 2013 год строилась по принципу обеспечения принятых на себя обязательств.</w:t>
      </w:r>
    </w:p>
    <w:p w:rsidR="000E4832" w:rsidRPr="00317766" w:rsidRDefault="000E4832" w:rsidP="00BC793B">
      <w:pPr>
        <w:autoSpaceDE w:val="0"/>
        <w:autoSpaceDN w:val="0"/>
        <w:adjustRightInd w:val="0"/>
        <w:jc w:val="both"/>
        <w:rPr>
          <w:sz w:val="20"/>
          <w:szCs w:val="20"/>
        </w:rPr>
      </w:pPr>
    </w:p>
    <w:p w:rsidR="000E4832" w:rsidRPr="00317766" w:rsidRDefault="000E4832" w:rsidP="00C307E0">
      <w:pPr>
        <w:autoSpaceDE w:val="0"/>
        <w:autoSpaceDN w:val="0"/>
        <w:adjustRightInd w:val="0"/>
        <w:ind w:firstLine="540"/>
        <w:jc w:val="both"/>
        <w:rPr>
          <w:b/>
          <w:sz w:val="20"/>
          <w:szCs w:val="20"/>
        </w:rPr>
      </w:pPr>
      <w:r w:rsidRPr="00317766">
        <w:rPr>
          <w:sz w:val="20"/>
          <w:szCs w:val="20"/>
        </w:rPr>
        <w:t xml:space="preserve">                                             </w:t>
      </w:r>
      <w:r w:rsidRPr="00317766">
        <w:rPr>
          <w:b/>
          <w:sz w:val="20"/>
          <w:szCs w:val="20"/>
        </w:rPr>
        <w:t xml:space="preserve">Выводы </w:t>
      </w:r>
    </w:p>
    <w:p w:rsidR="000E4832" w:rsidRPr="00317766" w:rsidRDefault="000E4832" w:rsidP="00C307E0">
      <w:pPr>
        <w:autoSpaceDE w:val="0"/>
        <w:autoSpaceDN w:val="0"/>
        <w:adjustRightInd w:val="0"/>
        <w:ind w:firstLine="540"/>
        <w:jc w:val="both"/>
        <w:rPr>
          <w:b/>
          <w:sz w:val="20"/>
          <w:szCs w:val="20"/>
        </w:rPr>
      </w:pPr>
    </w:p>
    <w:p w:rsidR="000E4832" w:rsidRPr="00317766" w:rsidRDefault="000E4832" w:rsidP="00C307E0">
      <w:pPr>
        <w:autoSpaceDE w:val="0"/>
        <w:autoSpaceDN w:val="0"/>
        <w:adjustRightInd w:val="0"/>
        <w:ind w:firstLine="540"/>
        <w:jc w:val="both"/>
        <w:rPr>
          <w:sz w:val="20"/>
          <w:szCs w:val="20"/>
        </w:rPr>
      </w:pPr>
      <w:r w:rsidRPr="00317766">
        <w:rPr>
          <w:sz w:val="20"/>
          <w:szCs w:val="20"/>
        </w:rPr>
        <w:t>В целом работа главных администраторов бюджета в 2013 году по бюджетному учету и составлению бюджетной отчетности велась в соответствии с требованиями Бюджетного законодательства, положений, инструкций и рекомендаций действующих нормативно-правовых актов.</w:t>
      </w:r>
    </w:p>
    <w:p w:rsidR="000E4832" w:rsidRPr="00317766" w:rsidRDefault="000E4832" w:rsidP="00C307E0">
      <w:pPr>
        <w:autoSpaceDE w:val="0"/>
        <w:autoSpaceDN w:val="0"/>
        <w:adjustRightInd w:val="0"/>
        <w:ind w:firstLine="540"/>
        <w:jc w:val="both"/>
        <w:rPr>
          <w:sz w:val="20"/>
          <w:szCs w:val="20"/>
        </w:rPr>
      </w:pPr>
      <w:r w:rsidRPr="00317766">
        <w:rPr>
          <w:sz w:val="20"/>
          <w:szCs w:val="20"/>
        </w:rPr>
        <w:t>Данные, представленные в отчете об исполнении бюджета за 2013 год, согласуются с данными, отраженными в годовой отчетности ГРБС.</w:t>
      </w:r>
    </w:p>
    <w:p w:rsidR="000E4832" w:rsidRPr="00317766" w:rsidRDefault="000E4832" w:rsidP="00C307E0">
      <w:pPr>
        <w:autoSpaceDE w:val="0"/>
        <w:autoSpaceDN w:val="0"/>
        <w:adjustRightInd w:val="0"/>
        <w:ind w:firstLine="540"/>
        <w:jc w:val="both"/>
        <w:rPr>
          <w:sz w:val="20"/>
          <w:szCs w:val="20"/>
        </w:rPr>
      </w:pPr>
      <w:r w:rsidRPr="00317766">
        <w:rPr>
          <w:sz w:val="20"/>
          <w:szCs w:val="20"/>
        </w:rPr>
        <w:t>Вместе с тем, главными администраторами бюджетных средств, в отношении которых были проведены контрольные мероприятия, при составлении годовой бюджетной отчетности не в полном объеме выполнялись требования Бюджетного кодекса Российской Федерации, Федерального закона о бухгалтерском учете, и бюджетных инструкций.</w:t>
      </w:r>
    </w:p>
    <w:p w:rsidR="000E4832" w:rsidRPr="00317766" w:rsidRDefault="000E4832" w:rsidP="00C307E0">
      <w:pPr>
        <w:autoSpaceDE w:val="0"/>
        <w:autoSpaceDN w:val="0"/>
        <w:adjustRightInd w:val="0"/>
        <w:ind w:firstLine="540"/>
        <w:jc w:val="both"/>
        <w:rPr>
          <w:sz w:val="20"/>
          <w:szCs w:val="20"/>
        </w:rPr>
      </w:pPr>
      <w:r w:rsidRPr="00317766">
        <w:rPr>
          <w:sz w:val="20"/>
          <w:szCs w:val="20"/>
        </w:rPr>
        <w:t>Вышеуказанные нарушения и недостатки при составление Бюджетной отчетности не оказали влияние на достоверность данных годового отчета об исполнении местного бюджета.</w:t>
      </w:r>
    </w:p>
    <w:p w:rsidR="000E4832" w:rsidRPr="00317766" w:rsidRDefault="000E4832" w:rsidP="00C307E0">
      <w:pPr>
        <w:autoSpaceDE w:val="0"/>
        <w:autoSpaceDN w:val="0"/>
        <w:adjustRightInd w:val="0"/>
        <w:ind w:firstLine="540"/>
        <w:jc w:val="both"/>
        <w:rPr>
          <w:sz w:val="20"/>
          <w:szCs w:val="20"/>
        </w:rPr>
      </w:pPr>
      <w:r w:rsidRPr="00317766">
        <w:rPr>
          <w:sz w:val="20"/>
          <w:szCs w:val="20"/>
        </w:rPr>
        <w:t>Так, в ходе проверки полноты и порядка составления отчетов об исполнении бюджета главных распорядителей, распорядителей, получателей бюджетных средств, главных администраторов, администраторов источников финансирования дефицита бюджета, администраторов доходов бюджета нарушений не выявлено.</w:t>
      </w:r>
    </w:p>
    <w:p w:rsidR="000E4832" w:rsidRPr="00317766" w:rsidRDefault="000E4832" w:rsidP="00C307E0">
      <w:pPr>
        <w:autoSpaceDE w:val="0"/>
        <w:autoSpaceDN w:val="0"/>
        <w:adjustRightInd w:val="0"/>
        <w:ind w:firstLine="540"/>
        <w:jc w:val="both"/>
        <w:rPr>
          <w:sz w:val="20"/>
          <w:szCs w:val="20"/>
        </w:rPr>
      </w:pPr>
      <w:r w:rsidRPr="00317766">
        <w:rPr>
          <w:sz w:val="20"/>
          <w:szCs w:val="20"/>
        </w:rPr>
        <w:t>Классификация доходов и расходов местного бюджета соответствует статьям 20 и 21 Бюджетного кодекса РФ. В соответствии со статьей 217.1 Бюджетного кодекса РФ кассовый план поступлений в бюджет и выплат из бюджета имеется.</w:t>
      </w:r>
    </w:p>
    <w:p w:rsidR="000E4832" w:rsidRPr="00317766" w:rsidRDefault="000E4832" w:rsidP="00C307E0">
      <w:pPr>
        <w:autoSpaceDE w:val="0"/>
        <w:autoSpaceDN w:val="0"/>
        <w:adjustRightInd w:val="0"/>
        <w:ind w:firstLine="540"/>
        <w:jc w:val="both"/>
        <w:rPr>
          <w:sz w:val="20"/>
          <w:szCs w:val="20"/>
        </w:rPr>
      </w:pPr>
      <w:r w:rsidRPr="00317766">
        <w:rPr>
          <w:sz w:val="20"/>
          <w:szCs w:val="20"/>
        </w:rPr>
        <w:t>Таким образом, проведенная проверка позволяет сделать вывод о достоверности отчетности, как носителя информации о финансовой деятельности главных администраторов и главных распорядителях бюджетных средств.</w:t>
      </w:r>
    </w:p>
    <w:p w:rsidR="000E4832" w:rsidRPr="00317766" w:rsidRDefault="000E4832" w:rsidP="00C307E0">
      <w:pPr>
        <w:autoSpaceDE w:val="0"/>
        <w:autoSpaceDN w:val="0"/>
        <w:adjustRightInd w:val="0"/>
        <w:ind w:firstLine="540"/>
        <w:jc w:val="both"/>
        <w:rPr>
          <w:sz w:val="20"/>
          <w:szCs w:val="20"/>
        </w:rPr>
      </w:pPr>
    </w:p>
    <w:p w:rsidR="000E4832" w:rsidRPr="00317766" w:rsidRDefault="000E4832" w:rsidP="00C307E0">
      <w:pPr>
        <w:autoSpaceDE w:val="0"/>
        <w:autoSpaceDN w:val="0"/>
        <w:adjustRightInd w:val="0"/>
        <w:ind w:firstLine="540"/>
        <w:jc w:val="both"/>
        <w:rPr>
          <w:b/>
          <w:sz w:val="20"/>
          <w:szCs w:val="20"/>
        </w:rPr>
      </w:pPr>
      <w:r w:rsidRPr="00317766">
        <w:rPr>
          <w:b/>
          <w:sz w:val="20"/>
          <w:szCs w:val="20"/>
        </w:rPr>
        <w:t>Замечания и предложения.</w:t>
      </w:r>
    </w:p>
    <w:p w:rsidR="000E4832" w:rsidRPr="00317766" w:rsidRDefault="000E4832" w:rsidP="00C307E0">
      <w:pPr>
        <w:autoSpaceDE w:val="0"/>
        <w:autoSpaceDN w:val="0"/>
        <w:adjustRightInd w:val="0"/>
        <w:ind w:firstLine="540"/>
        <w:jc w:val="both"/>
        <w:rPr>
          <w:b/>
          <w:sz w:val="20"/>
          <w:szCs w:val="20"/>
        </w:rPr>
      </w:pPr>
    </w:p>
    <w:p w:rsidR="000E4832" w:rsidRPr="00317766" w:rsidRDefault="000E4832" w:rsidP="00881101">
      <w:pPr>
        <w:jc w:val="both"/>
        <w:rPr>
          <w:sz w:val="20"/>
          <w:szCs w:val="20"/>
        </w:rPr>
      </w:pPr>
      <w:r w:rsidRPr="00317766">
        <w:rPr>
          <w:b/>
          <w:sz w:val="20"/>
          <w:szCs w:val="20"/>
        </w:rPr>
        <w:t xml:space="preserve">    </w:t>
      </w:r>
      <w:r w:rsidRPr="00317766">
        <w:rPr>
          <w:sz w:val="20"/>
          <w:szCs w:val="20"/>
        </w:rPr>
        <w:t>1.</w:t>
      </w:r>
      <w:r w:rsidRPr="00317766">
        <w:rPr>
          <w:b/>
          <w:sz w:val="20"/>
          <w:szCs w:val="20"/>
        </w:rPr>
        <w:t xml:space="preserve">  </w:t>
      </w:r>
      <w:r w:rsidRPr="00317766">
        <w:rPr>
          <w:sz w:val="20"/>
          <w:szCs w:val="20"/>
        </w:rPr>
        <w:t xml:space="preserve">Финансовому управлению принять меры к ликвидации задолженности по платежам в бюджет. </w:t>
      </w:r>
    </w:p>
    <w:p w:rsidR="000E4832" w:rsidRPr="00317766" w:rsidRDefault="000E4832" w:rsidP="00881101">
      <w:pPr>
        <w:jc w:val="both"/>
        <w:rPr>
          <w:sz w:val="20"/>
          <w:szCs w:val="20"/>
        </w:rPr>
      </w:pPr>
      <w:r w:rsidRPr="00317766">
        <w:rPr>
          <w:sz w:val="20"/>
          <w:szCs w:val="20"/>
        </w:rPr>
        <w:t xml:space="preserve">    2.  Отделу имущественных и земельных отношений, архитектуры администрации  города совместно с отделом юридической и кадровой работы принять меры по взысканию задолженности по арендной плате в бюджет города.</w:t>
      </w:r>
    </w:p>
    <w:p w:rsidR="000E4832" w:rsidRPr="00317766" w:rsidRDefault="000E4832" w:rsidP="002E576A">
      <w:pPr>
        <w:autoSpaceDE w:val="0"/>
        <w:autoSpaceDN w:val="0"/>
        <w:adjustRightInd w:val="0"/>
        <w:jc w:val="both"/>
        <w:rPr>
          <w:b/>
          <w:sz w:val="20"/>
          <w:szCs w:val="20"/>
        </w:rPr>
      </w:pPr>
      <w:r w:rsidRPr="00317766">
        <w:rPr>
          <w:sz w:val="20"/>
          <w:szCs w:val="20"/>
        </w:rPr>
        <w:t xml:space="preserve">    3.  Главным администраторам бюджетных средств, как распорядителям, так и получателям бюджетных средств – повысить ответственность за качественное прогнозирование и составление расчетов обоснований сметных назначений.</w:t>
      </w:r>
      <w:r w:rsidRPr="00317766">
        <w:rPr>
          <w:b/>
          <w:sz w:val="20"/>
          <w:szCs w:val="20"/>
        </w:rPr>
        <w:t xml:space="preserve"> </w:t>
      </w:r>
    </w:p>
    <w:p w:rsidR="000E4832" w:rsidRPr="00317766" w:rsidRDefault="000E4832" w:rsidP="002E576A">
      <w:pPr>
        <w:autoSpaceDE w:val="0"/>
        <w:autoSpaceDN w:val="0"/>
        <w:adjustRightInd w:val="0"/>
        <w:jc w:val="both"/>
        <w:rPr>
          <w:b/>
          <w:sz w:val="20"/>
          <w:szCs w:val="20"/>
        </w:rPr>
      </w:pPr>
      <w:r w:rsidRPr="00317766">
        <w:rPr>
          <w:sz w:val="20"/>
          <w:szCs w:val="20"/>
        </w:rPr>
        <w:t xml:space="preserve">    4. Администрации города обратить внимание на более качественное составление муниципальных программ. </w:t>
      </w:r>
    </w:p>
    <w:p w:rsidR="000E4832" w:rsidRPr="00317766" w:rsidRDefault="000E4832" w:rsidP="002E576A">
      <w:pPr>
        <w:jc w:val="both"/>
        <w:rPr>
          <w:sz w:val="20"/>
          <w:szCs w:val="20"/>
        </w:rPr>
      </w:pPr>
      <w:r w:rsidRPr="00317766">
        <w:rPr>
          <w:sz w:val="20"/>
          <w:szCs w:val="20"/>
        </w:rPr>
        <w:t xml:space="preserve">     5. Формирование отчетности производить в строгом соответствии с требованиями, определенными Инструкцией о порядке составления и предоставления  годовой, квартальной и месячной бюджетной отчетности об исполнении бюджетов бюджетной системы Российской Федерации.</w:t>
      </w:r>
    </w:p>
    <w:p w:rsidR="000E4832" w:rsidRPr="00317766" w:rsidRDefault="000E4832" w:rsidP="002E576A">
      <w:pPr>
        <w:autoSpaceDE w:val="0"/>
        <w:autoSpaceDN w:val="0"/>
        <w:adjustRightInd w:val="0"/>
        <w:jc w:val="both"/>
        <w:rPr>
          <w:b/>
          <w:sz w:val="20"/>
          <w:szCs w:val="20"/>
        </w:rPr>
      </w:pPr>
      <w:r w:rsidRPr="00317766">
        <w:rPr>
          <w:sz w:val="20"/>
          <w:szCs w:val="20"/>
        </w:rPr>
        <w:t xml:space="preserve">      6. Продолжить работу по оптимизации и энергосбережению в подведомственных учреждениях.   </w:t>
      </w:r>
    </w:p>
    <w:p w:rsidR="000E4832" w:rsidRPr="00317766" w:rsidRDefault="000E4832" w:rsidP="002E576A">
      <w:pPr>
        <w:autoSpaceDE w:val="0"/>
        <w:autoSpaceDN w:val="0"/>
        <w:adjustRightInd w:val="0"/>
        <w:jc w:val="both"/>
        <w:rPr>
          <w:sz w:val="20"/>
          <w:szCs w:val="20"/>
        </w:rPr>
      </w:pPr>
      <w:r w:rsidRPr="00317766">
        <w:rPr>
          <w:sz w:val="20"/>
          <w:szCs w:val="20"/>
        </w:rPr>
        <w:t xml:space="preserve">       7. Принять меры по сокращению дебиторской и кредиторской задолженности.</w:t>
      </w:r>
    </w:p>
    <w:p w:rsidR="000E4832" w:rsidRPr="00317766" w:rsidRDefault="000E4832" w:rsidP="002E576A">
      <w:pPr>
        <w:autoSpaceDE w:val="0"/>
        <w:autoSpaceDN w:val="0"/>
        <w:adjustRightInd w:val="0"/>
        <w:jc w:val="both"/>
        <w:rPr>
          <w:sz w:val="20"/>
          <w:szCs w:val="20"/>
        </w:rPr>
      </w:pPr>
      <w:r w:rsidRPr="00317766">
        <w:rPr>
          <w:sz w:val="20"/>
          <w:szCs w:val="20"/>
        </w:rPr>
        <w:t xml:space="preserve">        8.  Обратить внимание на растущую нагрузку бюджета по обслуживанию долга.</w:t>
      </w:r>
    </w:p>
    <w:p w:rsidR="000E4832" w:rsidRPr="00317766" w:rsidRDefault="000E4832" w:rsidP="002E576A">
      <w:pPr>
        <w:autoSpaceDE w:val="0"/>
        <w:autoSpaceDN w:val="0"/>
        <w:adjustRightInd w:val="0"/>
        <w:jc w:val="both"/>
        <w:rPr>
          <w:sz w:val="20"/>
          <w:szCs w:val="20"/>
        </w:rPr>
      </w:pPr>
      <w:r w:rsidRPr="00317766">
        <w:rPr>
          <w:sz w:val="20"/>
          <w:szCs w:val="20"/>
        </w:rPr>
        <w:t xml:space="preserve">        9.   По верхнему пределу муниципального долга проводить изменения – пересматривать его и утверждать по мере необходимости. А не в конце финансового года.</w:t>
      </w:r>
    </w:p>
    <w:p w:rsidR="000E4832" w:rsidRPr="00317766" w:rsidRDefault="000E4832" w:rsidP="00A85F07">
      <w:pPr>
        <w:autoSpaceDE w:val="0"/>
        <w:autoSpaceDN w:val="0"/>
        <w:adjustRightInd w:val="0"/>
        <w:ind w:firstLine="540"/>
        <w:jc w:val="both"/>
        <w:rPr>
          <w:b/>
          <w:sz w:val="20"/>
          <w:szCs w:val="20"/>
        </w:rPr>
      </w:pPr>
      <w:r w:rsidRPr="00317766">
        <w:rPr>
          <w:sz w:val="20"/>
          <w:szCs w:val="20"/>
        </w:rPr>
        <w:t xml:space="preserve"> 10.  Предлагаемый отчет «Об исполнении бюджета за 2012 год» принять к утверждению с учетом замечаний и предложений. </w:t>
      </w:r>
    </w:p>
    <w:p w:rsidR="000E4832" w:rsidRPr="00317766" w:rsidRDefault="000E4832" w:rsidP="00A85F07">
      <w:pPr>
        <w:autoSpaceDE w:val="0"/>
        <w:autoSpaceDN w:val="0"/>
        <w:adjustRightInd w:val="0"/>
        <w:ind w:firstLine="540"/>
        <w:jc w:val="both"/>
        <w:rPr>
          <w:b/>
          <w:sz w:val="20"/>
          <w:szCs w:val="20"/>
        </w:rPr>
      </w:pPr>
    </w:p>
    <w:p w:rsidR="000E4832" w:rsidRPr="00317766" w:rsidRDefault="000E4832" w:rsidP="0087236E">
      <w:pPr>
        <w:autoSpaceDE w:val="0"/>
        <w:autoSpaceDN w:val="0"/>
        <w:adjustRightInd w:val="0"/>
        <w:ind w:firstLine="540"/>
        <w:jc w:val="both"/>
        <w:rPr>
          <w:sz w:val="20"/>
          <w:szCs w:val="20"/>
        </w:rPr>
      </w:pPr>
      <w:r w:rsidRPr="00317766">
        <w:rPr>
          <w:sz w:val="20"/>
          <w:szCs w:val="20"/>
        </w:rPr>
        <w:t xml:space="preserve">                         </w:t>
      </w:r>
    </w:p>
    <w:p w:rsidR="000E4832" w:rsidRPr="00317766" w:rsidRDefault="000E4832" w:rsidP="00C307E0">
      <w:pPr>
        <w:jc w:val="both"/>
        <w:rPr>
          <w:sz w:val="20"/>
          <w:szCs w:val="20"/>
        </w:rPr>
      </w:pPr>
      <w:r w:rsidRPr="00317766">
        <w:rPr>
          <w:sz w:val="20"/>
          <w:szCs w:val="20"/>
        </w:rPr>
        <w:t xml:space="preserve">                 Председатель                                                            Н.С.Сычев</w:t>
      </w:r>
    </w:p>
    <w:sectPr w:rsidR="000E4832" w:rsidRPr="00317766" w:rsidSect="00966263">
      <w:footerReference w:type="even" r:id="rId14"/>
      <w:footerReference w:type="default" r:id="rId15"/>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832" w:rsidRDefault="000E4832">
      <w:r>
        <w:separator/>
      </w:r>
    </w:p>
  </w:endnote>
  <w:endnote w:type="continuationSeparator" w:id="0">
    <w:p w:rsidR="000E4832" w:rsidRDefault="000E4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832" w:rsidRDefault="000E4832" w:rsidP="002C50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4832" w:rsidRDefault="000E4832" w:rsidP="006C74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832" w:rsidRDefault="000E4832" w:rsidP="002C50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E4832" w:rsidRDefault="000E4832" w:rsidP="006C74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832" w:rsidRDefault="000E4832">
      <w:r>
        <w:separator/>
      </w:r>
    </w:p>
  </w:footnote>
  <w:footnote w:type="continuationSeparator" w:id="0">
    <w:p w:rsidR="000E4832" w:rsidRDefault="000E48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132D"/>
    <w:multiLevelType w:val="hybridMultilevel"/>
    <w:tmpl w:val="7EA6188E"/>
    <w:lvl w:ilvl="0" w:tplc="87B4A082">
      <w:start w:val="1"/>
      <w:numFmt w:val="decimal"/>
      <w:lvlText w:val="%1."/>
      <w:lvlJc w:val="left"/>
      <w:pPr>
        <w:tabs>
          <w:tab w:val="num" w:pos="1530"/>
        </w:tabs>
        <w:ind w:left="1530" w:hanging="990"/>
      </w:pPr>
      <w:rPr>
        <w:rFonts w:cs="Times New Roman" w:hint="default"/>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786441D"/>
    <w:multiLevelType w:val="hybridMultilevel"/>
    <w:tmpl w:val="D04A39B4"/>
    <w:lvl w:ilvl="0" w:tplc="1312220E">
      <w:start w:val="4"/>
      <w:numFmt w:val="decimal"/>
      <w:lvlText w:val="%1."/>
      <w:lvlJc w:val="left"/>
      <w:pPr>
        <w:ind w:left="648" w:hanging="360"/>
      </w:pPr>
      <w:rPr>
        <w:rFonts w:cs="Times New Roman" w:hint="default"/>
        <w:b w:val="0"/>
      </w:rPr>
    </w:lvl>
    <w:lvl w:ilvl="1" w:tplc="04190019" w:tentative="1">
      <w:start w:val="1"/>
      <w:numFmt w:val="lowerLetter"/>
      <w:lvlText w:val="%2."/>
      <w:lvlJc w:val="left"/>
      <w:pPr>
        <w:ind w:left="1368" w:hanging="360"/>
      </w:pPr>
      <w:rPr>
        <w:rFonts w:cs="Times New Roman"/>
      </w:rPr>
    </w:lvl>
    <w:lvl w:ilvl="2" w:tplc="0419001B" w:tentative="1">
      <w:start w:val="1"/>
      <w:numFmt w:val="lowerRoman"/>
      <w:lvlText w:val="%3."/>
      <w:lvlJc w:val="right"/>
      <w:pPr>
        <w:ind w:left="2088" w:hanging="180"/>
      </w:pPr>
      <w:rPr>
        <w:rFonts w:cs="Times New Roman"/>
      </w:rPr>
    </w:lvl>
    <w:lvl w:ilvl="3" w:tplc="0419000F" w:tentative="1">
      <w:start w:val="1"/>
      <w:numFmt w:val="decimal"/>
      <w:lvlText w:val="%4."/>
      <w:lvlJc w:val="left"/>
      <w:pPr>
        <w:ind w:left="2808" w:hanging="360"/>
      </w:pPr>
      <w:rPr>
        <w:rFonts w:cs="Times New Roman"/>
      </w:rPr>
    </w:lvl>
    <w:lvl w:ilvl="4" w:tplc="04190019" w:tentative="1">
      <w:start w:val="1"/>
      <w:numFmt w:val="lowerLetter"/>
      <w:lvlText w:val="%5."/>
      <w:lvlJc w:val="left"/>
      <w:pPr>
        <w:ind w:left="3528" w:hanging="360"/>
      </w:pPr>
      <w:rPr>
        <w:rFonts w:cs="Times New Roman"/>
      </w:rPr>
    </w:lvl>
    <w:lvl w:ilvl="5" w:tplc="0419001B" w:tentative="1">
      <w:start w:val="1"/>
      <w:numFmt w:val="lowerRoman"/>
      <w:lvlText w:val="%6."/>
      <w:lvlJc w:val="right"/>
      <w:pPr>
        <w:ind w:left="4248" w:hanging="180"/>
      </w:pPr>
      <w:rPr>
        <w:rFonts w:cs="Times New Roman"/>
      </w:rPr>
    </w:lvl>
    <w:lvl w:ilvl="6" w:tplc="0419000F" w:tentative="1">
      <w:start w:val="1"/>
      <w:numFmt w:val="decimal"/>
      <w:lvlText w:val="%7."/>
      <w:lvlJc w:val="left"/>
      <w:pPr>
        <w:ind w:left="4968" w:hanging="360"/>
      </w:pPr>
      <w:rPr>
        <w:rFonts w:cs="Times New Roman"/>
      </w:rPr>
    </w:lvl>
    <w:lvl w:ilvl="7" w:tplc="04190019" w:tentative="1">
      <w:start w:val="1"/>
      <w:numFmt w:val="lowerLetter"/>
      <w:lvlText w:val="%8."/>
      <w:lvlJc w:val="left"/>
      <w:pPr>
        <w:ind w:left="5688" w:hanging="360"/>
      </w:pPr>
      <w:rPr>
        <w:rFonts w:cs="Times New Roman"/>
      </w:rPr>
    </w:lvl>
    <w:lvl w:ilvl="8" w:tplc="0419001B" w:tentative="1">
      <w:start w:val="1"/>
      <w:numFmt w:val="lowerRoman"/>
      <w:lvlText w:val="%9."/>
      <w:lvlJc w:val="right"/>
      <w:pPr>
        <w:ind w:left="6408" w:hanging="180"/>
      </w:pPr>
      <w:rPr>
        <w:rFonts w:cs="Times New Roman"/>
      </w:rPr>
    </w:lvl>
  </w:abstractNum>
  <w:abstractNum w:abstractNumId="2">
    <w:nsid w:val="0BA31474"/>
    <w:multiLevelType w:val="hybridMultilevel"/>
    <w:tmpl w:val="0D82A1BC"/>
    <w:lvl w:ilvl="0" w:tplc="F8801118">
      <w:start w:val="6"/>
      <w:numFmt w:val="decimal"/>
      <w:lvlText w:val="%1."/>
      <w:lvlJc w:val="left"/>
      <w:pPr>
        <w:ind w:left="864" w:hanging="360"/>
      </w:pPr>
      <w:rPr>
        <w:rFonts w:cs="Times New Roman" w:hint="default"/>
        <w:b w:val="0"/>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3">
    <w:nsid w:val="0C0B444B"/>
    <w:multiLevelType w:val="hybridMultilevel"/>
    <w:tmpl w:val="A9966A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B41396"/>
    <w:multiLevelType w:val="hybridMultilevel"/>
    <w:tmpl w:val="06869868"/>
    <w:lvl w:ilvl="0" w:tplc="FC04D780">
      <w:start w:val="1"/>
      <w:numFmt w:val="decimal"/>
      <w:lvlText w:val="%1."/>
      <w:lvlJc w:val="left"/>
      <w:pPr>
        <w:tabs>
          <w:tab w:val="num" w:pos="570"/>
        </w:tabs>
        <w:ind w:left="570" w:hanging="49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5">
    <w:nsid w:val="1EA5579E"/>
    <w:multiLevelType w:val="hybridMultilevel"/>
    <w:tmpl w:val="C42A3B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D92B7F"/>
    <w:multiLevelType w:val="hybridMultilevel"/>
    <w:tmpl w:val="44222B80"/>
    <w:lvl w:ilvl="0" w:tplc="25FEEE5E">
      <w:start w:val="1"/>
      <w:numFmt w:val="decimal"/>
      <w:lvlText w:val="%1."/>
      <w:lvlJc w:val="left"/>
      <w:pPr>
        <w:tabs>
          <w:tab w:val="num" w:pos="1545"/>
        </w:tabs>
        <w:ind w:left="154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D0D7CA6"/>
    <w:multiLevelType w:val="hybridMultilevel"/>
    <w:tmpl w:val="7BEEF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CE00C0"/>
    <w:multiLevelType w:val="hybridMultilevel"/>
    <w:tmpl w:val="0B287C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047ABE"/>
    <w:multiLevelType w:val="hybridMultilevel"/>
    <w:tmpl w:val="69CE73FE"/>
    <w:lvl w:ilvl="0" w:tplc="F8DE23D0">
      <w:start w:val="6"/>
      <w:numFmt w:val="bullet"/>
      <w:lvlText w:val=""/>
      <w:lvlJc w:val="left"/>
      <w:pPr>
        <w:tabs>
          <w:tab w:val="num" w:pos="870"/>
        </w:tabs>
        <w:ind w:left="870" w:hanging="360"/>
      </w:pPr>
      <w:rPr>
        <w:rFonts w:ascii="Symbol" w:eastAsia="Times New Roman"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0">
    <w:nsid w:val="3F4611DA"/>
    <w:multiLevelType w:val="hybridMultilevel"/>
    <w:tmpl w:val="DE3AE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7E5D0D"/>
    <w:multiLevelType w:val="hybridMultilevel"/>
    <w:tmpl w:val="20BE59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2B603B2"/>
    <w:multiLevelType w:val="hybridMultilevel"/>
    <w:tmpl w:val="543E6104"/>
    <w:lvl w:ilvl="0" w:tplc="8EE42C20">
      <w:start w:val="1"/>
      <w:numFmt w:val="decimal"/>
      <w:lvlText w:val="%1."/>
      <w:lvlJc w:val="left"/>
      <w:pPr>
        <w:tabs>
          <w:tab w:val="num" w:pos="1500"/>
        </w:tabs>
        <w:ind w:left="1500" w:hanging="360"/>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3">
    <w:nsid w:val="547378E5"/>
    <w:multiLevelType w:val="hybridMultilevel"/>
    <w:tmpl w:val="6C00C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8C350A1"/>
    <w:multiLevelType w:val="hybridMultilevel"/>
    <w:tmpl w:val="C5D88F5E"/>
    <w:lvl w:ilvl="0" w:tplc="32681960">
      <w:start w:val="1"/>
      <w:numFmt w:val="decimal"/>
      <w:lvlText w:val="%1."/>
      <w:lvlJc w:val="left"/>
      <w:pPr>
        <w:tabs>
          <w:tab w:val="num" w:pos="780"/>
        </w:tabs>
        <w:ind w:left="780" w:hanging="360"/>
      </w:pPr>
      <w:rPr>
        <w:rFonts w:cs="Times New Roman" w:hint="default"/>
        <w:b/>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5">
    <w:nsid w:val="68CA596F"/>
    <w:multiLevelType w:val="hybridMultilevel"/>
    <w:tmpl w:val="28D604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C362BDF"/>
    <w:multiLevelType w:val="hybridMultilevel"/>
    <w:tmpl w:val="079A005A"/>
    <w:lvl w:ilvl="0" w:tplc="E4C8871E">
      <w:start w:val="5"/>
      <w:numFmt w:val="bullet"/>
      <w:lvlText w:val=""/>
      <w:lvlJc w:val="left"/>
      <w:pPr>
        <w:tabs>
          <w:tab w:val="num" w:pos="795"/>
        </w:tabs>
        <w:ind w:left="795" w:hanging="360"/>
      </w:pPr>
      <w:rPr>
        <w:rFonts w:ascii="Symbol" w:eastAsia="Times New Roman"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6FC17E7B"/>
    <w:multiLevelType w:val="hybridMultilevel"/>
    <w:tmpl w:val="57E8C19E"/>
    <w:lvl w:ilvl="0" w:tplc="1C149F14">
      <w:start w:val="3"/>
      <w:numFmt w:val="bullet"/>
      <w:lvlText w:val=""/>
      <w:lvlJc w:val="left"/>
      <w:pPr>
        <w:tabs>
          <w:tab w:val="num" w:pos="870"/>
        </w:tabs>
        <w:ind w:left="870" w:hanging="360"/>
      </w:pPr>
      <w:rPr>
        <w:rFonts w:ascii="Symbol" w:eastAsia="Times New Roman"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8">
    <w:nsid w:val="72126209"/>
    <w:multiLevelType w:val="hybridMultilevel"/>
    <w:tmpl w:val="C100B834"/>
    <w:lvl w:ilvl="0" w:tplc="D5BE7F64">
      <w:numFmt w:val="bullet"/>
      <w:lvlText w:val=""/>
      <w:lvlJc w:val="left"/>
      <w:pPr>
        <w:tabs>
          <w:tab w:val="num" w:pos="1305"/>
        </w:tabs>
        <w:ind w:left="1305" w:hanging="360"/>
      </w:pPr>
      <w:rPr>
        <w:rFonts w:ascii="Symbol" w:eastAsia="Times New Roman" w:hAnsi="Symbol" w:hint="default"/>
      </w:rPr>
    </w:lvl>
    <w:lvl w:ilvl="1" w:tplc="04190003" w:tentative="1">
      <w:start w:val="1"/>
      <w:numFmt w:val="bullet"/>
      <w:lvlText w:val="o"/>
      <w:lvlJc w:val="left"/>
      <w:pPr>
        <w:tabs>
          <w:tab w:val="num" w:pos="2025"/>
        </w:tabs>
        <w:ind w:left="2025" w:hanging="360"/>
      </w:pPr>
      <w:rPr>
        <w:rFonts w:ascii="Courier New" w:hAnsi="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19">
    <w:nsid w:val="79DC37FA"/>
    <w:multiLevelType w:val="hybridMultilevel"/>
    <w:tmpl w:val="3F9A6B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BC9325F"/>
    <w:multiLevelType w:val="hybridMultilevel"/>
    <w:tmpl w:val="4B7410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7"/>
  </w:num>
  <w:num w:numId="4">
    <w:abstractNumId w:val="16"/>
  </w:num>
  <w:num w:numId="5">
    <w:abstractNumId w:val="9"/>
  </w:num>
  <w:num w:numId="6">
    <w:abstractNumId w:val="18"/>
  </w:num>
  <w:num w:numId="7">
    <w:abstractNumId w:val="8"/>
  </w:num>
  <w:num w:numId="8">
    <w:abstractNumId w:val="14"/>
  </w:num>
  <w:num w:numId="9">
    <w:abstractNumId w:val="10"/>
  </w:num>
  <w:num w:numId="10">
    <w:abstractNumId w:val="6"/>
  </w:num>
  <w:num w:numId="11">
    <w:abstractNumId w:val="12"/>
  </w:num>
  <w:num w:numId="12">
    <w:abstractNumId w:val="20"/>
  </w:num>
  <w:num w:numId="13">
    <w:abstractNumId w:val="0"/>
  </w:num>
  <w:num w:numId="14">
    <w:abstractNumId w:val="3"/>
  </w:num>
  <w:num w:numId="15">
    <w:abstractNumId w:val="7"/>
  </w:num>
  <w:num w:numId="16">
    <w:abstractNumId w:val="15"/>
  </w:num>
  <w:num w:numId="17">
    <w:abstractNumId w:val="19"/>
  </w:num>
  <w:num w:numId="18">
    <w:abstractNumId w:val="11"/>
  </w:num>
  <w:num w:numId="19">
    <w:abstractNumId w:val="13"/>
  </w:num>
  <w:num w:numId="20">
    <w:abstractNumId w:val="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1C6C"/>
    <w:rsid w:val="00000E0E"/>
    <w:rsid w:val="000034F6"/>
    <w:rsid w:val="00006B0F"/>
    <w:rsid w:val="00010F31"/>
    <w:rsid w:val="0001132A"/>
    <w:rsid w:val="000170A0"/>
    <w:rsid w:val="00020F01"/>
    <w:rsid w:val="00022EF7"/>
    <w:rsid w:val="00023DF7"/>
    <w:rsid w:val="00023FC0"/>
    <w:rsid w:val="00025043"/>
    <w:rsid w:val="0003263A"/>
    <w:rsid w:val="00033741"/>
    <w:rsid w:val="000357DC"/>
    <w:rsid w:val="00037B41"/>
    <w:rsid w:val="000404FF"/>
    <w:rsid w:val="000433D2"/>
    <w:rsid w:val="00044185"/>
    <w:rsid w:val="000457D6"/>
    <w:rsid w:val="00050123"/>
    <w:rsid w:val="00050705"/>
    <w:rsid w:val="00050752"/>
    <w:rsid w:val="000573D4"/>
    <w:rsid w:val="000610A6"/>
    <w:rsid w:val="00061B81"/>
    <w:rsid w:val="00062AB7"/>
    <w:rsid w:val="0006341B"/>
    <w:rsid w:val="0006536A"/>
    <w:rsid w:val="00070D3C"/>
    <w:rsid w:val="000730FE"/>
    <w:rsid w:val="00076B0B"/>
    <w:rsid w:val="00077B26"/>
    <w:rsid w:val="000807A8"/>
    <w:rsid w:val="00081639"/>
    <w:rsid w:val="00083717"/>
    <w:rsid w:val="00086C61"/>
    <w:rsid w:val="00090CD0"/>
    <w:rsid w:val="00090FBE"/>
    <w:rsid w:val="00091912"/>
    <w:rsid w:val="0009272F"/>
    <w:rsid w:val="000929A5"/>
    <w:rsid w:val="000A10B2"/>
    <w:rsid w:val="000A2281"/>
    <w:rsid w:val="000B0527"/>
    <w:rsid w:val="000B0777"/>
    <w:rsid w:val="000B10D1"/>
    <w:rsid w:val="000B2B5B"/>
    <w:rsid w:val="000B4921"/>
    <w:rsid w:val="000C16EE"/>
    <w:rsid w:val="000C2D55"/>
    <w:rsid w:val="000C2FAB"/>
    <w:rsid w:val="000C4FEE"/>
    <w:rsid w:val="000C590D"/>
    <w:rsid w:val="000C64D7"/>
    <w:rsid w:val="000C6803"/>
    <w:rsid w:val="000C7DBB"/>
    <w:rsid w:val="000D24C1"/>
    <w:rsid w:val="000D3468"/>
    <w:rsid w:val="000D39CC"/>
    <w:rsid w:val="000D4855"/>
    <w:rsid w:val="000D4D03"/>
    <w:rsid w:val="000D636D"/>
    <w:rsid w:val="000D67CC"/>
    <w:rsid w:val="000D748C"/>
    <w:rsid w:val="000D74A8"/>
    <w:rsid w:val="000E10EA"/>
    <w:rsid w:val="000E1C0E"/>
    <w:rsid w:val="000E3769"/>
    <w:rsid w:val="000E4832"/>
    <w:rsid w:val="000E6951"/>
    <w:rsid w:val="000E7F5B"/>
    <w:rsid w:val="000F2CC7"/>
    <w:rsid w:val="000F3BC6"/>
    <w:rsid w:val="000F4C69"/>
    <w:rsid w:val="000F55D3"/>
    <w:rsid w:val="001010E8"/>
    <w:rsid w:val="00102A91"/>
    <w:rsid w:val="00103A31"/>
    <w:rsid w:val="00104C3F"/>
    <w:rsid w:val="0010597D"/>
    <w:rsid w:val="0010628B"/>
    <w:rsid w:val="00107C13"/>
    <w:rsid w:val="00112EDF"/>
    <w:rsid w:val="00112FF0"/>
    <w:rsid w:val="00113C1C"/>
    <w:rsid w:val="00114D5F"/>
    <w:rsid w:val="00115B43"/>
    <w:rsid w:val="00115E40"/>
    <w:rsid w:val="0011733B"/>
    <w:rsid w:val="0011750C"/>
    <w:rsid w:val="00117937"/>
    <w:rsid w:val="00122CF3"/>
    <w:rsid w:val="001258B3"/>
    <w:rsid w:val="00130EFA"/>
    <w:rsid w:val="00131C19"/>
    <w:rsid w:val="00132147"/>
    <w:rsid w:val="00132334"/>
    <w:rsid w:val="001343B6"/>
    <w:rsid w:val="00137786"/>
    <w:rsid w:val="00141276"/>
    <w:rsid w:val="00141711"/>
    <w:rsid w:val="00143B01"/>
    <w:rsid w:val="00144539"/>
    <w:rsid w:val="00146003"/>
    <w:rsid w:val="00146D50"/>
    <w:rsid w:val="00151D20"/>
    <w:rsid w:val="0015231D"/>
    <w:rsid w:val="001523BB"/>
    <w:rsid w:val="00152612"/>
    <w:rsid w:val="001527D6"/>
    <w:rsid w:val="00162235"/>
    <w:rsid w:val="00173855"/>
    <w:rsid w:val="001738DA"/>
    <w:rsid w:val="001745DA"/>
    <w:rsid w:val="0017592E"/>
    <w:rsid w:val="0018015F"/>
    <w:rsid w:val="00180A01"/>
    <w:rsid w:val="00182639"/>
    <w:rsid w:val="00182D6D"/>
    <w:rsid w:val="001841B4"/>
    <w:rsid w:val="00184A88"/>
    <w:rsid w:val="0018571A"/>
    <w:rsid w:val="00186490"/>
    <w:rsid w:val="001867C3"/>
    <w:rsid w:val="0019011D"/>
    <w:rsid w:val="00190D45"/>
    <w:rsid w:val="001942F5"/>
    <w:rsid w:val="0019796D"/>
    <w:rsid w:val="001A4C56"/>
    <w:rsid w:val="001A7AAC"/>
    <w:rsid w:val="001B13C8"/>
    <w:rsid w:val="001B1A1A"/>
    <w:rsid w:val="001B1CDA"/>
    <w:rsid w:val="001C2197"/>
    <w:rsid w:val="001C2875"/>
    <w:rsid w:val="001C4E9C"/>
    <w:rsid w:val="001C7EED"/>
    <w:rsid w:val="001D51E8"/>
    <w:rsid w:val="001D70C7"/>
    <w:rsid w:val="001D737D"/>
    <w:rsid w:val="001D77C9"/>
    <w:rsid w:val="001E2022"/>
    <w:rsid w:val="001E3249"/>
    <w:rsid w:val="001F03E8"/>
    <w:rsid w:val="001F5468"/>
    <w:rsid w:val="002018F4"/>
    <w:rsid w:val="00201CB8"/>
    <w:rsid w:val="00202DB7"/>
    <w:rsid w:val="00205ED2"/>
    <w:rsid w:val="002250FA"/>
    <w:rsid w:val="00225BA9"/>
    <w:rsid w:val="00227835"/>
    <w:rsid w:val="00227D0A"/>
    <w:rsid w:val="00230FA7"/>
    <w:rsid w:val="0023153A"/>
    <w:rsid w:val="002318B5"/>
    <w:rsid w:val="002339AF"/>
    <w:rsid w:val="00242413"/>
    <w:rsid w:val="00245F58"/>
    <w:rsid w:val="00246A6B"/>
    <w:rsid w:val="00246E6C"/>
    <w:rsid w:val="00251CA2"/>
    <w:rsid w:val="002529DD"/>
    <w:rsid w:val="0025361A"/>
    <w:rsid w:val="0025414E"/>
    <w:rsid w:val="00254FA2"/>
    <w:rsid w:val="002570AC"/>
    <w:rsid w:val="00260BA0"/>
    <w:rsid w:val="00263B11"/>
    <w:rsid w:val="0026615F"/>
    <w:rsid w:val="00266A73"/>
    <w:rsid w:val="0026753E"/>
    <w:rsid w:val="002736C7"/>
    <w:rsid w:val="00273A1F"/>
    <w:rsid w:val="00273EFE"/>
    <w:rsid w:val="00277200"/>
    <w:rsid w:val="00277208"/>
    <w:rsid w:val="00281557"/>
    <w:rsid w:val="0028184D"/>
    <w:rsid w:val="002846D5"/>
    <w:rsid w:val="00285DF9"/>
    <w:rsid w:val="00290474"/>
    <w:rsid w:val="002934B1"/>
    <w:rsid w:val="00294AF5"/>
    <w:rsid w:val="002964AD"/>
    <w:rsid w:val="00297C5F"/>
    <w:rsid w:val="002A0331"/>
    <w:rsid w:val="002A085A"/>
    <w:rsid w:val="002A3A41"/>
    <w:rsid w:val="002A662A"/>
    <w:rsid w:val="002A6DF0"/>
    <w:rsid w:val="002B0210"/>
    <w:rsid w:val="002B1157"/>
    <w:rsid w:val="002B20B2"/>
    <w:rsid w:val="002B59E0"/>
    <w:rsid w:val="002B62F4"/>
    <w:rsid w:val="002B6366"/>
    <w:rsid w:val="002C2BCA"/>
    <w:rsid w:val="002C50E1"/>
    <w:rsid w:val="002C5AFD"/>
    <w:rsid w:val="002C5D98"/>
    <w:rsid w:val="002D0090"/>
    <w:rsid w:val="002D0BC5"/>
    <w:rsid w:val="002D1648"/>
    <w:rsid w:val="002D2064"/>
    <w:rsid w:val="002D6858"/>
    <w:rsid w:val="002E0AE6"/>
    <w:rsid w:val="002E16F9"/>
    <w:rsid w:val="002E47AD"/>
    <w:rsid w:val="002E576A"/>
    <w:rsid w:val="002E78D1"/>
    <w:rsid w:val="002F15AB"/>
    <w:rsid w:val="002F5859"/>
    <w:rsid w:val="00302C4C"/>
    <w:rsid w:val="003059D3"/>
    <w:rsid w:val="00307D8C"/>
    <w:rsid w:val="003109EF"/>
    <w:rsid w:val="00315834"/>
    <w:rsid w:val="00317766"/>
    <w:rsid w:val="003200C6"/>
    <w:rsid w:val="00323265"/>
    <w:rsid w:val="003232E3"/>
    <w:rsid w:val="00325FBB"/>
    <w:rsid w:val="00326A7C"/>
    <w:rsid w:val="00326DA1"/>
    <w:rsid w:val="00332BE0"/>
    <w:rsid w:val="00333083"/>
    <w:rsid w:val="0033331D"/>
    <w:rsid w:val="0034138E"/>
    <w:rsid w:val="00343BDA"/>
    <w:rsid w:val="00344A2E"/>
    <w:rsid w:val="0034558A"/>
    <w:rsid w:val="003459C4"/>
    <w:rsid w:val="0034606D"/>
    <w:rsid w:val="00346B50"/>
    <w:rsid w:val="00347836"/>
    <w:rsid w:val="00353AD4"/>
    <w:rsid w:val="003547D0"/>
    <w:rsid w:val="00354E9A"/>
    <w:rsid w:val="00356E61"/>
    <w:rsid w:val="00360CD1"/>
    <w:rsid w:val="0036432B"/>
    <w:rsid w:val="003656BA"/>
    <w:rsid w:val="003667E6"/>
    <w:rsid w:val="00366AEA"/>
    <w:rsid w:val="00373329"/>
    <w:rsid w:val="0037343C"/>
    <w:rsid w:val="00375044"/>
    <w:rsid w:val="003775E2"/>
    <w:rsid w:val="00377B69"/>
    <w:rsid w:val="00380BC3"/>
    <w:rsid w:val="0038563C"/>
    <w:rsid w:val="0039060D"/>
    <w:rsid w:val="003919E4"/>
    <w:rsid w:val="00392569"/>
    <w:rsid w:val="0039474D"/>
    <w:rsid w:val="0039639E"/>
    <w:rsid w:val="00396A32"/>
    <w:rsid w:val="003A27BC"/>
    <w:rsid w:val="003A3C87"/>
    <w:rsid w:val="003A3EC3"/>
    <w:rsid w:val="003A75C2"/>
    <w:rsid w:val="003B2884"/>
    <w:rsid w:val="003B38D8"/>
    <w:rsid w:val="003B3C6A"/>
    <w:rsid w:val="003B5651"/>
    <w:rsid w:val="003B64DB"/>
    <w:rsid w:val="003B7B77"/>
    <w:rsid w:val="003C1833"/>
    <w:rsid w:val="003C46FD"/>
    <w:rsid w:val="003D12E3"/>
    <w:rsid w:val="003D5D4E"/>
    <w:rsid w:val="003D60B0"/>
    <w:rsid w:val="003E06FA"/>
    <w:rsid w:val="003E1335"/>
    <w:rsid w:val="003E48D6"/>
    <w:rsid w:val="003E6757"/>
    <w:rsid w:val="003E6936"/>
    <w:rsid w:val="003E6FDE"/>
    <w:rsid w:val="003E7EE7"/>
    <w:rsid w:val="003F3BCD"/>
    <w:rsid w:val="003F5004"/>
    <w:rsid w:val="00402A01"/>
    <w:rsid w:val="00402F0A"/>
    <w:rsid w:val="00403383"/>
    <w:rsid w:val="004065C3"/>
    <w:rsid w:val="0041015B"/>
    <w:rsid w:val="00412B31"/>
    <w:rsid w:val="004178C8"/>
    <w:rsid w:val="00426BAF"/>
    <w:rsid w:val="004271F1"/>
    <w:rsid w:val="00427C5A"/>
    <w:rsid w:val="00432792"/>
    <w:rsid w:val="00434432"/>
    <w:rsid w:val="00434CB5"/>
    <w:rsid w:val="0043539E"/>
    <w:rsid w:val="00436857"/>
    <w:rsid w:val="00441858"/>
    <w:rsid w:val="004454CE"/>
    <w:rsid w:val="00446BAA"/>
    <w:rsid w:val="00446C78"/>
    <w:rsid w:val="00450EBE"/>
    <w:rsid w:val="004552E6"/>
    <w:rsid w:val="00456C4E"/>
    <w:rsid w:val="0046272B"/>
    <w:rsid w:val="00464FED"/>
    <w:rsid w:val="0046564C"/>
    <w:rsid w:val="00465D21"/>
    <w:rsid w:val="00466D6B"/>
    <w:rsid w:val="00467018"/>
    <w:rsid w:val="00470865"/>
    <w:rsid w:val="004708E4"/>
    <w:rsid w:val="004709B8"/>
    <w:rsid w:val="004718D2"/>
    <w:rsid w:val="004722D7"/>
    <w:rsid w:val="00472DE1"/>
    <w:rsid w:val="0048142C"/>
    <w:rsid w:val="004834EC"/>
    <w:rsid w:val="00486897"/>
    <w:rsid w:val="00486EF9"/>
    <w:rsid w:val="00487004"/>
    <w:rsid w:val="0048747A"/>
    <w:rsid w:val="004874A8"/>
    <w:rsid w:val="004912A3"/>
    <w:rsid w:val="00493ADA"/>
    <w:rsid w:val="004953BE"/>
    <w:rsid w:val="00495D1F"/>
    <w:rsid w:val="004A26DF"/>
    <w:rsid w:val="004A3BB8"/>
    <w:rsid w:val="004A71F5"/>
    <w:rsid w:val="004B04F3"/>
    <w:rsid w:val="004B054D"/>
    <w:rsid w:val="004B0E2A"/>
    <w:rsid w:val="004B1DE3"/>
    <w:rsid w:val="004B2893"/>
    <w:rsid w:val="004B4BC8"/>
    <w:rsid w:val="004B62EE"/>
    <w:rsid w:val="004B6B49"/>
    <w:rsid w:val="004B6F93"/>
    <w:rsid w:val="004C04C8"/>
    <w:rsid w:val="004C4179"/>
    <w:rsid w:val="004D1205"/>
    <w:rsid w:val="004D477C"/>
    <w:rsid w:val="004E2431"/>
    <w:rsid w:val="004E2593"/>
    <w:rsid w:val="004E2A26"/>
    <w:rsid w:val="004E3486"/>
    <w:rsid w:val="004E3DAB"/>
    <w:rsid w:val="004E40BE"/>
    <w:rsid w:val="004E46AC"/>
    <w:rsid w:val="004E55B3"/>
    <w:rsid w:val="004E74D2"/>
    <w:rsid w:val="004F1F81"/>
    <w:rsid w:val="004F21C5"/>
    <w:rsid w:val="004F24B1"/>
    <w:rsid w:val="004F661B"/>
    <w:rsid w:val="004F76C8"/>
    <w:rsid w:val="004F7DAA"/>
    <w:rsid w:val="00501A5E"/>
    <w:rsid w:val="00502698"/>
    <w:rsid w:val="00507017"/>
    <w:rsid w:val="00513BFF"/>
    <w:rsid w:val="0051590B"/>
    <w:rsid w:val="005176FF"/>
    <w:rsid w:val="005179B2"/>
    <w:rsid w:val="005221F2"/>
    <w:rsid w:val="00522353"/>
    <w:rsid w:val="00522B01"/>
    <w:rsid w:val="0052590C"/>
    <w:rsid w:val="00526CCE"/>
    <w:rsid w:val="00530711"/>
    <w:rsid w:val="005345BF"/>
    <w:rsid w:val="005354A1"/>
    <w:rsid w:val="005376E2"/>
    <w:rsid w:val="005404F8"/>
    <w:rsid w:val="00540C1D"/>
    <w:rsid w:val="005410BA"/>
    <w:rsid w:val="00541145"/>
    <w:rsid w:val="005454EC"/>
    <w:rsid w:val="005458DA"/>
    <w:rsid w:val="00551CAE"/>
    <w:rsid w:val="0055239A"/>
    <w:rsid w:val="005552CD"/>
    <w:rsid w:val="0056534C"/>
    <w:rsid w:val="00566DED"/>
    <w:rsid w:val="00571587"/>
    <w:rsid w:val="00572162"/>
    <w:rsid w:val="00572715"/>
    <w:rsid w:val="005766B1"/>
    <w:rsid w:val="00577107"/>
    <w:rsid w:val="005776CF"/>
    <w:rsid w:val="005805D7"/>
    <w:rsid w:val="005839A1"/>
    <w:rsid w:val="00584B5D"/>
    <w:rsid w:val="00590905"/>
    <w:rsid w:val="00593981"/>
    <w:rsid w:val="0059535E"/>
    <w:rsid w:val="0059555F"/>
    <w:rsid w:val="005956D0"/>
    <w:rsid w:val="005A2D94"/>
    <w:rsid w:val="005A3EC7"/>
    <w:rsid w:val="005A6ADC"/>
    <w:rsid w:val="005B23EE"/>
    <w:rsid w:val="005B2A73"/>
    <w:rsid w:val="005B45A7"/>
    <w:rsid w:val="005B5240"/>
    <w:rsid w:val="005B58B9"/>
    <w:rsid w:val="005B5A3A"/>
    <w:rsid w:val="005B5EC5"/>
    <w:rsid w:val="005C0984"/>
    <w:rsid w:val="005C0B45"/>
    <w:rsid w:val="005C256D"/>
    <w:rsid w:val="005D2865"/>
    <w:rsid w:val="005D40B7"/>
    <w:rsid w:val="005D5A47"/>
    <w:rsid w:val="005D67BF"/>
    <w:rsid w:val="005E0167"/>
    <w:rsid w:val="005E233E"/>
    <w:rsid w:val="005E3014"/>
    <w:rsid w:val="005F2454"/>
    <w:rsid w:val="005F2A3E"/>
    <w:rsid w:val="005F56A2"/>
    <w:rsid w:val="005F647F"/>
    <w:rsid w:val="0061189B"/>
    <w:rsid w:val="00611A34"/>
    <w:rsid w:val="006137A8"/>
    <w:rsid w:val="0061575E"/>
    <w:rsid w:val="00616FE5"/>
    <w:rsid w:val="00622B0D"/>
    <w:rsid w:val="006235C8"/>
    <w:rsid w:val="00624A5E"/>
    <w:rsid w:val="006268D9"/>
    <w:rsid w:val="006272F7"/>
    <w:rsid w:val="00627F21"/>
    <w:rsid w:val="0063435C"/>
    <w:rsid w:val="00642958"/>
    <w:rsid w:val="0064368A"/>
    <w:rsid w:val="00645B32"/>
    <w:rsid w:val="006465B1"/>
    <w:rsid w:val="006503C3"/>
    <w:rsid w:val="0065098F"/>
    <w:rsid w:val="00651D72"/>
    <w:rsid w:val="00651D96"/>
    <w:rsid w:val="006522CE"/>
    <w:rsid w:val="00652F4A"/>
    <w:rsid w:val="00655480"/>
    <w:rsid w:val="00656F0B"/>
    <w:rsid w:val="006632A9"/>
    <w:rsid w:val="00663CFE"/>
    <w:rsid w:val="00674E9B"/>
    <w:rsid w:val="0068045A"/>
    <w:rsid w:val="00683D8C"/>
    <w:rsid w:val="0068559D"/>
    <w:rsid w:val="00685A0D"/>
    <w:rsid w:val="00686DBB"/>
    <w:rsid w:val="0069341C"/>
    <w:rsid w:val="00694B67"/>
    <w:rsid w:val="006A5CA2"/>
    <w:rsid w:val="006B24C8"/>
    <w:rsid w:val="006B2C24"/>
    <w:rsid w:val="006B4463"/>
    <w:rsid w:val="006B6592"/>
    <w:rsid w:val="006C1325"/>
    <w:rsid w:val="006C1C6C"/>
    <w:rsid w:val="006C37EE"/>
    <w:rsid w:val="006C49F1"/>
    <w:rsid w:val="006C746A"/>
    <w:rsid w:val="006C7479"/>
    <w:rsid w:val="006D2E99"/>
    <w:rsid w:val="006D3C49"/>
    <w:rsid w:val="006D4D84"/>
    <w:rsid w:val="006D6F1D"/>
    <w:rsid w:val="006E5AE6"/>
    <w:rsid w:val="006E7F43"/>
    <w:rsid w:val="006F086B"/>
    <w:rsid w:val="006F1EAE"/>
    <w:rsid w:val="006F626A"/>
    <w:rsid w:val="00700440"/>
    <w:rsid w:val="00700BC9"/>
    <w:rsid w:val="00701FF3"/>
    <w:rsid w:val="007020A3"/>
    <w:rsid w:val="00703765"/>
    <w:rsid w:val="0070380F"/>
    <w:rsid w:val="007108EC"/>
    <w:rsid w:val="00710CBE"/>
    <w:rsid w:val="00720129"/>
    <w:rsid w:val="007228C2"/>
    <w:rsid w:val="0072605E"/>
    <w:rsid w:val="00726995"/>
    <w:rsid w:val="00727B32"/>
    <w:rsid w:val="0073038F"/>
    <w:rsid w:val="00730CA9"/>
    <w:rsid w:val="007323FD"/>
    <w:rsid w:val="00732F39"/>
    <w:rsid w:val="00733F3B"/>
    <w:rsid w:val="00734CE8"/>
    <w:rsid w:val="00735515"/>
    <w:rsid w:val="00735640"/>
    <w:rsid w:val="00735EAC"/>
    <w:rsid w:val="00736F91"/>
    <w:rsid w:val="00740080"/>
    <w:rsid w:val="0074027C"/>
    <w:rsid w:val="00743150"/>
    <w:rsid w:val="007432C6"/>
    <w:rsid w:val="00743653"/>
    <w:rsid w:val="007453B0"/>
    <w:rsid w:val="0074769E"/>
    <w:rsid w:val="007477DE"/>
    <w:rsid w:val="00747B3E"/>
    <w:rsid w:val="00750C27"/>
    <w:rsid w:val="00751652"/>
    <w:rsid w:val="007524B3"/>
    <w:rsid w:val="007534FA"/>
    <w:rsid w:val="00755644"/>
    <w:rsid w:val="007559CB"/>
    <w:rsid w:val="0076073D"/>
    <w:rsid w:val="00761EFD"/>
    <w:rsid w:val="00762D5D"/>
    <w:rsid w:val="00764019"/>
    <w:rsid w:val="00764449"/>
    <w:rsid w:val="007644D7"/>
    <w:rsid w:val="00764BCD"/>
    <w:rsid w:val="00776164"/>
    <w:rsid w:val="0077654A"/>
    <w:rsid w:val="00776A43"/>
    <w:rsid w:val="00781643"/>
    <w:rsid w:val="00781F30"/>
    <w:rsid w:val="00786F75"/>
    <w:rsid w:val="00791992"/>
    <w:rsid w:val="00791D85"/>
    <w:rsid w:val="00794925"/>
    <w:rsid w:val="00796B0D"/>
    <w:rsid w:val="00797468"/>
    <w:rsid w:val="00797866"/>
    <w:rsid w:val="007A27F1"/>
    <w:rsid w:val="007A5DA9"/>
    <w:rsid w:val="007B0610"/>
    <w:rsid w:val="007B121A"/>
    <w:rsid w:val="007B1383"/>
    <w:rsid w:val="007B1BC8"/>
    <w:rsid w:val="007B1F01"/>
    <w:rsid w:val="007B320F"/>
    <w:rsid w:val="007B3324"/>
    <w:rsid w:val="007B6C3D"/>
    <w:rsid w:val="007C3D53"/>
    <w:rsid w:val="007C59A2"/>
    <w:rsid w:val="007C648F"/>
    <w:rsid w:val="007D5668"/>
    <w:rsid w:val="007E0713"/>
    <w:rsid w:val="007E1E10"/>
    <w:rsid w:val="007E256B"/>
    <w:rsid w:val="007E2829"/>
    <w:rsid w:val="007F1392"/>
    <w:rsid w:val="007F1FC4"/>
    <w:rsid w:val="007F27AD"/>
    <w:rsid w:val="008020FE"/>
    <w:rsid w:val="00802175"/>
    <w:rsid w:val="00802C64"/>
    <w:rsid w:val="00806EAC"/>
    <w:rsid w:val="00816F05"/>
    <w:rsid w:val="0081717B"/>
    <w:rsid w:val="00817212"/>
    <w:rsid w:val="0082080D"/>
    <w:rsid w:val="008222BA"/>
    <w:rsid w:val="0082284C"/>
    <w:rsid w:val="008233BD"/>
    <w:rsid w:val="00823DCB"/>
    <w:rsid w:val="008247F5"/>
    <w:rsid w:val="00824D1E"/>
    <w:rsid w:val="00825290"/>
    <w:rsid w:val="00825C6B"/>
    <w:rsid w:val="008269E0"/>
    <w:rsid w:val="0082741D"/>
    <w:rsid w:val="00827B5C"/>
    <w:rsid w:val="008315FB"/>
    <w:rsid w:val="00831C7C"/>
    <w:rsid w:val="00831DB5"/>
    <w:rsid w:val="00832B42"/>
    <w:rsid w:val="0083438F"/>
    <w:rsid w:val="00834461"/>
    <w:rsid w:val="00836D98"/>
    <w:rsid w:val="0084165B"/>
    <w:rsid w:val="00842529"/>
    <w:rsid w:val="0084270C"/>
    <w:rsid w:val="0084695D"/>
    <w:rsid w:val="008479C0"/>
    <w:rsid w:val="0085037A"/>
    <w:rsid w:val="00851556"/>
    <w:rsid w:val="00852BB5"/>
    <w:rsid w:val="00852D36"/>
    <w:rsid w:val="00856399"/>
    <w:rsid w:val="00856DDD"/>
    <w:rsid w:val="00860BB2"/>
    <w:rsid w:val="0086207E"/>
    <w:rsid w:val="00862A75"/>
    <w:rsid w:val="00863C19"/>
    <w:rsid w:val="0086400E"/>
    <w:rsid w:val="0087071C"/>
    <w:rsid w:val="00871D90"/>
    <w:rsid w:val="0087236E"/>
    <w:rsid w:val="00873E9F"/>
    <w:rsid w:val="008753D3"/>
    <w:rsid w:val="008756AD"/>
    <w:rsid w:val="00875ADB"/>
    <w:rsid w:val="00881101"/>
    <w:rsid w:val="008839C6"/>
    <w:rsid w:val="00884B46"/>
    <w:rsid w:val="00885E67"/>
    <w:rsid w:val="008864F1"/>
    <w:rsid w:val="0089341F"/>
    <w:rsid w:val="00896F16"/>
    <w:rsid w:val="00897DEA"/>
    <w:rsid w:val="008A061D"/>
    <w:rsid w:val="008A0B5C"/>
    <w:rsid w:val="008A2339"/>
    <w:rsid w:val="008A74EA"/>
    <w:rsid w:val="008B1860"/>
    <w:rsid w:val="008B6115"/>
    <w:rsid w:val="008B78B6"/>
    <w:rsid w:val="008B7B60"/>
    <w:rsid w:val="008C12DC"/>
    <w:rsid w:val="008C2512"/>
    <w:rsid w:val="008C3CC1"/>
    <w:rsid w:val="008C4B2F"/>
    <w:rsid w:val="008D1889"/>
    <w:rsid w:val="008E08A4"/>
    <w:rsid w:val="008E1BF1"/>
    <w:rsid w:val="008E4712"/>
    <w:rsid w:val="008F2771"/>
    <w:rsid w:val="00900ACC"/>
    <w:rsid w:val="00901B77"/>
    <w:rsid w:val="009027A2"/>
    <w:rsid w:val="0090281C"/>
    <w:rsid w:val="00902C69"/>
    <w:rsid w:val="009044D8"/>
    <w:rsid w:val="009047A1"/>
    <w:rsid w:val="00907D99"/>
    <w:rsid w:val="009100B4"/>
    <w:rsid w:val="00910C09"/>
    <w:rsid w:val="00914F96"/>
    <w:rsid w:val="00920C68"/>
    <w:rsid w:val="0092109A"/>
    <w:rsid w:val="00923F36"/>
    <w:rsid w:val="00925077"/>
    <w:rsid w:val="00930C3B"/>
    <w:rsid w:val="009316F9"/>
    <w:rsid w:val="00934935"/>
    <w:rsid w:val="00941180"/>
    <w:rsid w:val="00941835"/>
    <w:rsid w:val="00943558"/>
    <w:rsid w:val="009458D7"/>
    <w:rsid w:val="0094629F"/>
    <w:rsid w:val="00946748"/>
    <w:rsid w:val="0094798E"/>
    <w:rsid w:val="00950B7E"/>
    <w:rsid w:val="009513A8"/>
    <w:rsid w:val="009523A1"/>
    <w:rsid w:val="00957364"/>
    <w:rsid w:val="0095776F"/>
    <w:rsid w:val="009626EE"/>
    <w:rsid w:val="00966263"/>
    <w:rsid w:val="00967CAD"/>
    <w:rsid w:val="00967CB5"/>
    <w:rsid w:val="009705B4"/>
    <w:rsid w:val="009724E9"/>
    <w:rsid w:val="00973537"/>
    <w:rsid w:val="00976383"/>
    <w:rsid w:val="00976478"/>
    <w:rsid w:val="0097759C"/>
    <w:rsid w:val="0097775A"/>
    <w:rsid w:val="00982826"/>
    <w:rsid w:val="00983523"/>
    <w:rsid w:val="009855E8"/>
    <w:rsid w:val="00986621"/>
    <w:rsid w:val="0099039B"/>
    <w:rsid w:val="009915B3"/>
    <w:rsid w:val="00996202"/>
    <w:rsid w:val="009A29C3"/>
    <w:rsid w:val="009A2D05"/>
    <w:rsid w:val="009A2F82"/>
    <w:rsid w:val="009A44AC"/>
    <w:rsid w:val="009B467C"/>
    <w:rsid w:val="009B4AD8"/>
    <w:rsid w:val="009B6087"/>
    <w:rsid w:val="009B79B7"/>
    <w:rsid w:val="009B7D2E"/>
    <w:rsid w:val="009C379A"/>
    <w:rsid w:val="009C4C3D"/>
    <w:rsid w:val="009C5230"/>
    <w:rsid w:val="009C6280"/>
    <w:rsid w:val="009C66C4"/>
    <w:rsid w:val="009C6BEA"/>
    <w:rsid w:val="009C7928"/>
    <w:rsid w:val="009D1FF9"/>
    <w:rsid w:val="009D7138"/>
    <w:rsid w:val="009E09E3"/>
    <w:rsid w:val="009F0B06"/>
    <w:rsid w:val="009F55A8"/>
    <w:rsid w:val="009F77F7"/>
    <w:rsid w:val="009F7BE4"/>
    <w:rsid w:val="00A00868"/>
    <w:rsid w:val="00A0306F"/>
    <w:rsid w:val="00A04A31"/>
    <w:rsid w:val="00A06402"/>
    <w:rsid w:val="00A06B5C"/>
    <w:rsid w:val="00A07E1A"/>
    <w:rsid w:val="00A10825"/>
    <w:rsid w:val="00A15B2F"/>
    <w:rsid w:val="00A16052"/>
    <w:rsid w:val="00A2028E"/>
    <w:rsid w:val="00A2150F"/>
    <w:rsid w:val="00A2329C"/>
    <w:rsid w:val="00A23E16"/>
    <w:rsid w:val="00A327D5"/>
    <w:rsid w:val="00A3371F"/>
    <w:rsid w:val="00A33A9D"/>
    <w:rsid w:val="00A34DF1"/>
    <w:rsid w:val="00A3514E"/>
    <w:rsid w:val="00A36F40"/>
    <w:rsid w:val="00A372FC"/>
    <w:rsid w:val="00A41A2C"/>
    <w:rsid w:val="00A423B6"/>
    <w:rsid w:val="00A45963"/>
    <w:rsid w:val="00A465F8"/>
    <w:rsid w:val="00A46FC8"/>
    <w:rsid w:val="00A470AC"/>
    <w:rsid w:val="00A511D3"/>
    <w:rsid w:val="00A51FFA"/>
    <w:rsid w:val="00A526C2"/>
    <w:rsid w:val="00A60B6B"/>
    <w:rsid w:val="00A62CC4"/>
    <w:rsid w:val="00A64A18"/>
    <w:rsid w:val="00A64FA0"/>
    <w:rsid w:val="00A6638E"/>
    <w:rsid w:val="00A668A2"/>
    <w:rsid w:val="00A74830"/>
    <w:rsid w:val="00A76BAA"/>
    <w:rsid w:val="00A7753A"/>
    <w:rsid w:val="00A814C0"/>
    <w:rsid w:val="00A82638"/>
    <w:rsid w:val="00A834A4"/>
    <w:rsid w:val="00A83A9C"/>
    <w:rsid w:val="00A85F07"/>
    <w:rsid w:val="00A9196F"/>
    <w:rsid w:val="00A91F00"/>
    <w:rsid w:val="00A92B10"/>
    <w:rsid w:val="00A931E9"/>
    <w:rsid w:val="00A93EF3"/>
    <w:rsid w:val="00A9529C"/>
    <w:rsid w:val="00AA2143"/>
    <w:rsid w:val="00AA5D8F"/>
    <w:rsid w:val="00AA74B8"/>
    <w:rsid w:val="00AA7748"/>
    <w:rsid w:val="00AB0F10"/>
    <w:rsid w:val="00AB120C"/>
    <w:rsid w:val="00AB19DC"/>
    <w:rsid w:val="00AB59E1"/>
    <w:rsid w:val="00AB62F1"/>
    <w:rsid w:val="00AB6C24"/>
    <w:rsid w:val="00AB7C40"/>
    <w:rsid w:val="00AC027C"/>
    <w:rsid w:val="00AC0B31"/>
    <w:rsid w:val="00AC1040"/>
    <w:rsid w:val="00AC18E9"/>
    <w:rsid w:val="00AC28AE"/>
    <w:rsid w:val="00AC4638"/>
    <w:rsid w:val="00AC5906"/>
    <w:rsid w:val="00AC595F"/>
    <w:rsid w:val="00AD2BAF"/>
    <w:rsid w:val="00AD6B61"/>
    <w:rsid w:val="00AD6BC9"/>
    <w:rsid w:val="00AD7022"/>
    <w:rsid w:val="00AE11E2"/>
    <w:rsid w:val="00AE2D66"/>
    <w:rsid w:val="00AE4488"/>
    <w:rsid w:val="00AE4C75"/>
    <w:rsid w:val="00AE5092"/>
    <w:rsid w:val="00AE5A9B"/>
    <w:rsid w:val="00AE7FA3"/>
    <w:rsid w:val="00AF3223"/>
    <w:rsid w:val="00AF3C96"/>
    <w:rsid w:val="00AF5845"/>
    <w:rsid w:val="00AF5D5B"/>
    <w:rsid w:val="00B10A0B"/>
    <w:rsid w:val="00B11429"/>
    <w:rsid w:val="00B11593"/>
    <w:rsid w:val="00B115CE"/>
    <w:rsid w:val="00B157C7"/>
    <w:rsid w:val="00B1609A"/>
    <w:rsid w:val="00B1624E"/>
    <w:rsid w:val="00B1653A"/>
    <w:rsid w:val="00B170C1"/>
    <w:rsid w:val="00B30DC9"/>
    <w:rsid w:val="00B30DEF"/>
    <w:rsid w:val="00B33A24"/>
    <w:rsid w:val="00B345D2"/>
    <w:rsid w:val="00B34F00"/>
    <w:rsid w:val="00B440A0"/>
    <w:rsid w:val="00B44E11"/>
    <w:rsid w:val="00B457CA"/>
    <w:rsid w:val="00B47E0B"/>
    <w:rsid w:val="00B5661C"/>
    <w:rsid w:val="00B61592"/>
    <w:rsid w:val="00B616BB"/>
    <w:rsid w:val="00B62C67"/>
    <w:rsid w:val="00B72C9D"/>
    <w:rsid w:val="00B744D5"/>
    <w:rsid w:val="00B74B13"/>
    <w:rsid w:val="00B74CF7"/>
    <w:rsid w:val="00B7693E"/>
    <w:rsid w:val="00B773BB"/>
    <w:rsid w:val="00B774C1"/>
    <w:rsid w:val="00B81238"/>
    <w:rsid w:val="00B82B69"/>
    <w:rsid w:val="00B8347A"/>
    <w:rsid w:val="00B839AD"/>
    <w:rsid w:val="00B866D0"/>
    <w:rsid w:val="00B873CA"/>
    <w:rsid w:val="00B8747A"/>
    <w:rsid w:val="00B87B38"/>
    <w:rsid w:val="00B87E5B"/>
    <w:rsid w:val="00B91B97"/>
    <w:rsid w:val="00B92D0A"/>
    <w:rsid w:val="00B95202"/>
    <w:rsid w:val="00B96B4A"/>
    <w:rsid w:val="00B96C44"/>
    <w:rsid w:val="00B97361"/>
    <w:rsid w:val="00B97B28"/>
    <w:rsid w:val="00BA31A2"/>
    <w:rsid w:val="00BA3745"/>
    <w:rsid w:val="00BB0CF4"/>
    <w:rsid w:val="00BB196D"/>
    <w:rsid w:val="00BB51A8"/>
    <w:rsid w:val="00BB55D9"/>
    <w:rsid w:val="00BC064C"/>
    <w:rsid w:val="00BC4659"/>
    <w:rsid w:val="00BC7041"/>
    <w:rsid w:val="00BC793B"/>
    <w:rsid w:val="00BC7E5D"/>
    <w:rsid w:val="00BD1AD4"/>
    <w:rsid w:val="00BD53EA"/>
    <w:rsid w:val="00BD7CE4"/>
    <w:rsid w:val="00BE0B9A"/>
    <w:rsid w:val="00BE2ED9"/>
    <w:rsid w:val="00BE7340"/>
    <w:rsid w:val="00BF18DB"/>
    <w:rsid w:val="00BF3E2C"/>
    <w:rsid w:val="00BF55E1"/>
    <w:rsid w:val="00BF6685"/>
    <w:rsid w:val="00BF6A26"/>
    <w:rsid w:val="00BF6AA0"/>
    <w:rsid w:val="00C00ACE"/>
    <w:rsid w:val="00C01B44"/>
    <w:rsid w:val="00C01C70"/>
    <w:rsid w:val="00C0435C"/>
    <w:rsid w:val="00C07F9F"/>
    <w:rsid w:val="00C110C7"/>
    <w:rsid w:val="00C149DA"/>
    <w:rsid w:val="00C14D0A"/>
    <w:rsid w:val="00C3073C"/>
    <w:rsid w:val="00C307E0"/>
    <w:rsid w:val="00C30CAA"/>
    <w:rsid w:val="00C335F8"/>
    <w:rsid w:val="00C33B3E"/>
    <w:rsid w:val="00C3462F"/>
    <w:rsid w:val="00C34D2D"/>
    <w:rsid w:val="00C376CD"/>
    <w:rsid w:val="00C37EAB"/>
    <w:rsid w:val="00C40A86"/>
    <w:rsid w:val="00C42B56"/>
    <w:rsid w:val="00C43078"/>
    <w:rsid w:val="00C46DDD"/>
    <w:rsid w:val="00C536D2"/>
    <w:rsid w:val="00C53EA6"/>
    <w:rsid w:val="00C54936"/>
    <w:rsid w:val="00C55608"/>
    <w:rsid w:val="00C56612"/>
    <w:rsid w:val="00C63511"/>
    <w:rsid w:val="00C67F25"/>
    <w:rsid w:val="00C7318B"/>
    <w:rsid w:val="00C7576F"/>
    <w:rsid w:val="00C81482"/>
    <w:rsid w:val="00C867CD"/>
    <w:rsid w:val="00C87F0B"/>
    <w:rsid w:val="00C92721"/>
    <w:rsid w:val="00C92847"/>
    <w:rsid w:val="00C92A91"/>
    <w:rsid w:val="00C92C96"/>
    <w:rsid w:val="00C9789D"/>
    <w:rsid w:val="00C97E2E"/>
    <w:rsid w:val="00CA678A"/>
    <w:rsid w:val="00CA7839"/>
    <w:rsid w:val="00CB39EF"/>
    <w:rsid w:val="00CB45F2"/>
    <w:rsid w:val="00CB5DB1"/>
    <w:rsid w:val="00CB7B4D"/>
    <w:rsid w:val="00CC02B0"/>
    <w:rsid w:val="00CC2411"/>
    <w:rsid w:val="00CC2E34"/>
    <w:rsid w:val="00CC3C3D"/>
    <w:rsid w:val="00CC4F15"/>
    <w:rsid w:val="00CC517A"/>
    <w:rsid w:val="00CC602A"/>
    <w:rsid w:val="00CD3D87"/>
    <w:rsid w:val="00CD77FC"/>
    <w:rsid w:val="00CE0464"/>
    <w:rsid w:val="00CE544B"/>
    <w:rsid w:val="00CE6AD5"/>
    <w:rsid w:val="00CE6E9D"/>
    <w:rsid w:val="00CE7794"/>
    <w:rsid w:val="00CF0991"/>
    <w:rsid w:val="00CF0DCE"/>
    <w:rsid w:val="00CF7073"/>
    <w:rsid w:val="00CF7E21"/>
    <w:rsid w:val="00D01127"/>
    <w:rsid w:val="00D01BA4"/>
    <w:rsid w:val="00D045F9"/>
    <w:rsid w:val="00D10B04"/>
    <w:rsid w:val="00D1228B"/>
    <w:rsid w:val="00D14433"/>
    <w:rsid w:val="00D15AEA"/>
    <w:rsid w:val="00D17804"/>
    <w:rsid w:val="00D21880"/>
    <w:rsid w:val="00D2244F"/>
    <w:rsid w:val="00D23A42"/>
    <w:rsid w:val="00D257B4"/>
    <w:rsid w:val="00D265DA"/>
    <w:rsid w:val="00D26A28"/>
    <w:rsid w:val="00D2704A"/>
    <w:rsid w:val="00D3055E"/>
    <w:rsid w:val="00D31F4F"/>
    <w:rsid w:val="00D36859"/>
    <w:rsid w:val="00D36EA8"/>
    <w:rsid w:val="00D37842"/>
    <w:rsid w:val="00D4174E"/>
    <w:rsid w:val="00D43D57"/>
    <w:rsid w:val="00D45283"/>
    <w:rsid w:val="00D46EB1"/>
    <w:rsid w:val="00D47D9E"/>
    <w:rsid w:val="00D52CB2"/>
    <w:rsid w:val="00D52D80"/>
    <w:rsid w:val="00D559AF"/>
    <w:rsid w:val="00D56D31"/>
    <w:rsid w:val="00D572F3"/>
    <w:rsid w:val="00D635D1"/>
    <w:rsid w:val="00D64B00"/>
    <w:rsid w:val="00D6599D"/>
    <w:rsid w:val="00D6691A"/>
    <w:rsid w:val="00D73339"/>
    <w:rsid w:val="00D73C64"/>
    <w:rsid w:val="00D7689C"/>
    <w:rsid w:val="00D805C9"/>
    <w:rsid w:val="00D8197E"/>
    <w:rsid w:val="00D81F44"/>
    <w:rsid w:val="00D85541"/>
    <w:rsid w:val="00D86DC1"/>
    <w:rsid w:val="00D90D3C"/>
    <w:rsid w:val="00D93BE8"/>
    <w:rsid w:val="00D947DC"/>
    <w:rsid w:val="00D95AEB"/>
    <w:rsid w:val="00D97A94"/>
    <w:rsid w:val="00DA45B6"/>
    <w:rsid w:val="00DA5A30"/>
    <w:rsid w:val="00DB1516"/>
    <w:rsid w:val="00DB1524"/>
    <w:rsid w:val="00DB4BC6"/>
    <w:rsid w:val="00DB5B59"/>
    <w:rsid w:val="00DC3E84"/>
    <w:rsid w:val="00DC4884"/>
    <w:rsid w:val="00DC5DD2"/>
    <w:rsid w:val="00DC6284"/>
    <w:rsid w:val="00DC782D"/>
    <w:rsid w:val="00DC7D32"/>
    <w:rsid w:val="00DD11DD"/>
    <w:rsid w:val="00DD4D98"/>
    <w:rsid w:val="00DD4FC5"/>
    <w:rsid w:val="00DD5495"/>
    <w:rsid w:val="00DD69DB"/>
    <w:rsid w:val="00DE17FA"/>
    <w:rsid w:val="00DE604C"/>
    <w:rsid w:val="00DF1C50"/>
    <w:rsid w:val="00DF4C15"/>
    <w:rsid w:val="00DF6C49"/>
    <w:rsid w:val="00DF7651"/>
    <w:rsid w:val="00E05380"/>
    <w:rsid w:val="00E07E65"/>
    <w:rsid w:val="00E10F02"/>
    <w:rsid w:val="00E1157F"/>
    <w:rsid w:val="00E1277E"/>
    <w:rsid w:val="00E15C75"/>
    <w:rsid w:val="00E165B8"/>
    <w:rsid w:val="00E1683E"/>
    <w:rsid w:val="00E16EFE"/>
    <w:rsid w:val="00E17A43"/>
    <w:rsid w:val="00E2037A"/>
    <w:rsid w:val="00E21DB7"/>
    <w:rsid w:val="00E22396"/>
    <w:rsid w:val="00E25330"/>
    <w:rsid w:val="00E26595"/>
    <w:rsid w:val="00E30A7E"/>
    <w:rsid w:val="00E33A0F"/>
    <w:rsid w:val="00E3653D"/>
    <w:rsid w:val="00E403EF"/>
    <w:rsid w:val="00E41103"/>
    <w:rsid w:val="00E44CC6"/>
    <w:rsid w:val="00E44D80"/>
    <w:rsid w:val="00E5009B"/>
    <w:rsid w:val="00E5032C"/>
    <w:rsid w:val="00E51B36"/>
    <w:rsid w:val="00E5361D"/>
    <w:rsid w:val="00E53E95"/>
    <w:rsid w:val="00E553AC"/>
    <w:rsid w:val="00E55D3F"/>
    <w:rsid w:val="00E57657"/>
    <w:rsid w:val="00E60B52"/>
    <w:rsid w:val="00E62E4E"/>
    <w:rsid w:val="00E63D78"/>
    <w:rsid w:val="00E6685B"/>
    <w:rsid w:val="00E70EE1"/>
    <w:rsid w:val="00E710CA"/>
    <w:rsid w:val="00E72911"/>
    <w:rsid w:val="00E733F8"/>
    <w:rsid w:val="00E84579"/>
    <w:rsid w:val="00E857F4"/>
    <w:rsid w:val="00E85974"/>
    <w:rsid w:val="00E86F8C"/>
    <w:rsid w:val="00E9373E"/>
    <w:rsid w:val="00EA687C"/>
    <w:rsid w:val="00EA736F"/>
    <w:rsid w:val="00EA7D58"/>
    <w:rsid w:val="00EB0104"/>
    <w:rsid w:val="00EB1BE2"/>
    <w:rsid w:val="00EB2D18"/>
    <w:rsid w:val="00EB32B5"/>
    <w:rsid w:val="00EB34CA"/>
    <w:rsid w:val="00EB4181"/>
    <w:rsid w:val="00EB7D36"/>
    <w:rsid w:val="00EC1594"/>
    <w:rsid w:val="00EC23B3"/>
    <w:rsid w:val="00EC3E3A"/>
    <w:rsid w:val="00EC553F"/>
    <w:rsid w:val="00ED1717"/>
    <w:rsid w:val="00ED1E7A"/>
    <w:rsid w:val="00ED24DE"/>
    <w:rsid w:val="00EE18F3"/>
    <w:rsid w:val="00EE217E"/>
    <w:rsid w:val="00EE440A"/>
    <w:rsid w:val="00EE65E7"/>
    <w:rsid w:val="00EF198B"/>
    <w:rsid w:val="00EF2B63"/>
    <w:rsid w:val="00EF439E"/>
    <w:rsid w:val="00EF6629"/>
    <w:rsid w:val="00EF7CE3"/>
    <w:rsid w:val="00F00C56"/>
    <w:rsid w:val="00F0210C"/>
    <w:rsid w:val="00F02D20"/>
    <w:rsid w:val="00F05908"/>
    <w:rsid w:val="00F06283"/>
    <w:rsid w:val="00F141EF"/>
    <w:rsid w:val="00F16A75"/>
    <w:rsid w:val="00F1749A"/>
    <w:rsid w:val="00F20FEC"/>
    <w:rsid w:val="00F2149E"/>
    <w:rsid w:val="00F23B3B"/>
    <w:rsid w:val="00F26441"/>
    <w:rsid w:val="00F302AC"/>
    <w:rsid w:val="00F3287E"/>
    <w:rsid w:val="00F32F80"/>
    <w:rsid w:val="00F33D85"/>
    <w:rsid w:val="00F342F3"/>
    <w:rsid w:val="00F34527"/>
    <w:rsid w:val="00F34675"/>
    <w:rsid w:val="00F379DD"/>
    <w:rsid w:val="00F413A5"/>
    <w:rsid w:val="00F424C7"/>
    <w:rsid w:val="00F42A75"/>
    <w:rsid w:val="00F42E4A"/>
    <w:rsid w:val="00F440B1"/>
    <w:rsid w:val="00F456E6"/>
    <w:rsid w:val="00F506F9"/>
    <w:rsid w:val="00F554B8"/>
    <w:rsid w:val="00F55583"/>
    <w:rsid w:val="00F611F3"/>
    <w:rsid w:val="00F61BC3"/>
    <w:rsid w:val="00F62B87"/>
    <w:rsid w:val="00F6302D"/>
    <w:rsid w:val="00F634BF"/>
    <w:rsid w:val="00F653ED"/>
    <w:rsid w:val="00F65529"/>
    <w:rsid w:val="00F65DDE"/>
    <w:rsid w:val="00F715AB"/>
    <w:rsid w:val="00F767C6"/>
    <w:rsid w:val="00F76AAD"/>
    <w:rsid w:val="00F76F14"/>
    <w:rsid w:val="00F818F5"/>
    <w:rsid w:val="00F8200D"/>
    <w:rsid w:val="00F84DA3"/>
    <w:rsid w:val="00F86DFE"/>
    <w:rsid w:val="00F93283"/>
    <w:rsid w:val="00FA01F1"/>
    <w:rsid w:val="00FA38C3"/>
    <w:rsid w:val="00FA45A0"/>
    <w:rsid w:val="00FA51E6"/>
    <w:rsid w:val="00FB009D"/>
    <w:rsid w:val="00FB1D0E"/>
    <w:rsid w:val="00FB3BF3"/>
    <w:rsid w:val="00FB3FD5"/>
    <w:rsid w:val="00FB4A6F"/>
    <w:rsid w:val="00FB50D9"/>
    <w:rsid w:val="00FB63E2"/>
    <w:rsid w:val="00FB6484"/>
    <w:rsid w:val="00FB7379"/>
    <w:rsid w:val="00FC0EA9"/>
    <w:rsid w:val="00FC1055"/>
    <w:rsid w:val="00FC1154"/>
    <w:rsid w:val="00FC1990"/>
    <w:rsid w:val="00FC3F25"/>
    <w:rsid w:val="00FC69A3"/>
    <w:rsid w:val="00FC7A55"/>
    <w:rsid w:val="00FD0AD1"/>
    <w:rsid w:val="00FD3681"/>
    <w:rsid w:val="00FD4539"/>
    <w:rsid w:val="00FE75C8"/>
    <w:rsid w:val="00FF15EE"/>
    <w:rsid w:val="00FF50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FF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6C1C6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styleId="Footer">
    <w:name w:val="footer"/>
    <w:basedOn w:val="Normal"/>
    <w:link w:val="FooterChar"/>
    <w:uiPriority w:val="99"/>
    <w:rsid w:val="006C7479"/>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6C7479"/>
    <w:rPr>
      <w:rFonts w:cs="Times New Roman"/>
    </w:rPr>
  </w:style>
  <w:style w:type="table" w:styleId="TableGrid">
    <w:name w:val="Table Grid"/>
    <w:basedOn w:val="TableNormal"/>
    <w:uiPriority w:val="99"/>
    <w:rsid w:val="00E500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817212"/>
    <w:pPr>
      <w:spacing w:after="120"/>
      <w:ind w:left="283"/>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ConsPlusNonformat">
    <w:name w:val="ConsPlusNonformat"/>
    <w:uiPriority w:val="99"/>
    <w:rsid w:val="007B1383"/>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B1383"/>
    <w:pPr>
      <w:widowControl w:val="0"/>
      <w:autoSpaceDE w:val="0"/>
      <w:autoSpaceDN w:val="0"/>
      <w:adjustRightInd w:val="0"/>
    </w:pPr>
    <w:rPr>
      <w:rFonts w:ascii="Arial" w:hAnsi="Arial" w:cs="Arial"/>
      <w:sz w:val="20"/>
      <w:szCs w:val="20"/>
    </w:rPr>
  </w:style>
  <w:style w:type="paragraph" w:styleId="BalloonText">
    <w:name w:val="Balloon Text"/>
    <w:basedOn w:val="Normal"/>
    <w:link w:val="BalloonTextChar"/>
    <w:uiPriority w:val="99"/>
    <w:semiHidden/>
    <w:rsid w:val="00FA51E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NoSpacing">
    <w:name w:val="No Spacing"/>
    <w:uiPriority w:val="99"/>
    <w:qFormat/>
    <w:rsid w:val="00AD6BC9"/>
    <w:pPr>
      <w:jc w:val="both"/>
    </w:pPr>
    <w:rPr>
      <w:sz w:val="28"/>
      <w:lang w:eastAsia="en-US"/>
    </w:rPr>
  </w:style>
  <w:style w:type="paragraph" w:styleId="Caption">
    <w:name w:val="caption"/>
    <w:basedOn w:val="Normal"/>
    <w:next w:val="Normal"/>
    <w:uiPriority w:val="99"/>
    <w:qFormat/>
    <w:rsid w:val="00F1749A"/>
    <w:pPr>
      <w:spacing w:after="200"/>
    </w:pPr>
    <w:rPr>
      <w:b/>
      <w:bCs/>
      <w:color w:val="4F81BD"/>
      <w:sz w:val="18"/>
      <w:szCs w:val="18"/>
    </w:rPr>
  </w:style>
  <w:style w:type="paragraph" w:styleId="ListParagraph">
    <w:name w:val="List Paragraph"/>
    <w:basedOn w:val="Normal"/>
    <w:uiPriority w:val="99"/>
    <w:qFormat/>
    <w:rsid w:val="00AE7FA3"/>
    <w:pPr>
      <w:ind w:left="720"/>
      <w:contextualSpacing/>
    </w:pPr>
  </w:style>
</w:styles>
</file>

<file path=word/webSettings.xml><?xml version="1.0" encoding="utf-8"?>
<w:webSettings xmlns:r="http://schemas.openxmlformats.org/officeDocument/2006/relationships" xmlns:w="http://schemas.openxmlformats.org/wordprocessingml/2006/main">
  <w:divs>
    <w:div w:id="1827167240">
      <w:marLeft w:val="0"/>
      <w:marRight w:val="0"/>
      <w:marTop w:val="0"/>
      <w:marBottom w:val="0"/>
      <w:divBdr>
        <w:top w:val="none" w:sz="0" w:space="0" w:color="auto"/>
        <w:left w:val="none" w:sz="0" w:space="0" w:color="auto"/>
        <w:bottom w:val="none" w:sz="0" w:space="0" w:color="auto"/>
        <w:right w:val="none" w:sz="0" w:space="0" w:color="auto"/>
      </w:divBdr>
    </w:div>
    <w:div w:id="1827167241">
      <w:marLeft w:val="0"/>
      <w:marRight w:val="0"/>
      <w:marTop w:val="0"/>
      <w:marBottom w:val="0"/>
      <w:divBdr>
        <w:top w:val="none" w:sz="0" w:space="0" w:color="auto"/>
        <w:left w:val="none" w:sz="0" w:space="0" w:color="auto"/>
        <w:bottom w:val="none" w:sz="0" w:space="0" w:color="auto"/>
        <w:right w:val="none" w:sz="0" w:space="0" w:color="auto"/>
      </w:divBdr>
    </w:div>
    <w:div w:id="1827167242">
      <w:marLeft w:val="0"/>
      <w:marRight w:val="0"/>
      <w:marTop w:val="0"/>
      <w:marBottom w:val="0"/>
      <w:divBdr>
        <w:top w:val="none" w:sz="0" w:space="0" w:color="auto"/>
        <w:left w:val="none" w:sz="0" w:space="0" w:color="auto"/>
        <w:bottom w:val="none" w:sz="0" w:space="0" w:color="auto"/>
        <w:right w:val="none" w:sz="0" w:space="0" w:color="auto"/>
      </w:divBdr>
    </w:div>
    <w:div w:id="1827167243">
      <w:marLeft w:val="0"/>
      <w:marRight w:val="0"/>
      <w:marTop w:val="0"/>
      <w:marBottom w:val="0"/>
      <w:divBdr>
        <w:top w:val="none" w:sz="0" w:space="0" w:color="auto"/>
        <w:left w:val="none" w:sz="0" w:space="0" w:color="auto"/>
        <w:bottom w:val="none" w:sz="0" w:space="0" w:color="auto"/>
        <w:right w:val="none" w:sz="0" w:space="0" w:color="auto"/>
      </w:divBdr>
    </w:div>
    <w:div w:id="1827167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1012</TotalTime>
  <Pages>10</Pages>
  <Words>4521</Words>
  <Characters>25771</Characters>
  <Application>Microsoft Office Outlook</Application>
  <DocSecurity>0</DocSecurity>
  <Lines>0</Lines>
  <Paragraphs>0</Paragraphs>
  <ScaleCrop>false</ScaleCrop>
  <Company>Admin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Контрольно  счетная  палата</dc:title>
  <dc:subject/>
  <dc:creator>Администратор</dc:creator>
  <cp:keywords/>
  <dc:description/>
  <cp:lastModifiedBy>Пользователь Windows</cp:lastModifiedBy>
  <cp:revision>35</cp:revision>
  <cp:lastPrinted>2014-04-28T11:40:00Z</cp:lastPrinted>
  <dcterms:created xsi:type="dcterms:W3CDTF">2014-03-24T13:56:00Z</dcterms:created>
  <dcterms:modified xsi:type="dcterms:W3CDTF">2014-04-28T11:40:00Z</dcterms:modified>
</cp:coreProperties>
</file>