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AF" w:rsidRPr="0015004B" w:rsidRDefault="003830AF" w:rsidP="00371E2D">
      <w:pPr>
        <w:pStyle w:val="NormalWeb"/>
        <w:spacing w:before="0" w:beforeAutospacing="0" w:after="0" w:afterAutospacing="0" w:line="276" w:lineRule="auto"/>
        <w:jc w:val="center"/>
        <w:rPr>
          <w:rStyle w:val="Strong"/>
          <w:bCs/>
          <w:caps/>
          <w:sz w:val="28"/>
          <w:szCs w:val="28"/>
        </w:rPr>
      </w:pPr>
      <w:r w:rsidRPr="0015004B">
        <w:rPr>
          <w:rStyle w:val="Strong"/>
          <w:bCs/>
          <w:caps/>
          <w:sz w:val="28"/>
          <w:szCs w:val="28"/>
        </w:rPr>
        <w:t>ОСНОВНЫЕ НАПРАВЛЕНИЯ</w:t>
      </w:r>
    </w:p>
    <w:p w:rsidR="003830AF" w:rsidRPr="0015004B" w:rsidRDefault="003830AF" w:rsidP="00274C78">
      <w:pPr>
        <w:pStyle w:val="NormalWeb"/>
        <w:spacing w:before="0" w:beforeAutospacing="0" w:after="0" w:afterAutospacing="0" w:line="276" w:lineRule="auto"/>
        <w:jc w:val="center"/>
        <w:rPr>
          <w:rStyle w:val="Strong"/>
          <w:bCs/>
          <w:sz w:val="28"/>
          <w:szCs w:val="28"/>
        </w:rPr>
      </w:pPr>
      <w:r w:rsidRPr="0015004B">
        <w:rPr>
          <w:rStyle w:val="Strong"/>
          <w:bCs/>
          <w:sz w:val="28"/>
          <w:szCs w:val="28"/>
        </w:rPr>
        <w:t xml:space="preserve">бюджетной, налоговой и долговой политики </w:t>
      </w:r>
      <w:r>
        <w:rPr>
          <w:rStyle w:val="Strong"/>
          <w:bCs/>
          <w:sz w:val="28"/>
          <w:szCs w:val="28"/>
        </w:rPr>
        <w:t xml:space="preserve">городского округа «город Фокино» </w:t>
      </w:r>
      <w:r w:rsidRPr="0015004B">
        <w:rPr>
          <w:rStyle w:val="Strong"/>
          <w:bCs/>
          <w:sz w:val="28"/>
          <w:szCs w:val="28"/>
        </w:rPr>
        <w:t>на</w:t>
      </w:r>
      <w:r w:rsidRPr="0015004B">
        <w:rPr>
          <w:rStyle w:val="Strong"/>
          <w:bCs/>
          <w:caps/>
          <w:sz w:val="28"/>
          <w:szCs w:val="28"/>
        </w:rPr>
        <w:t xml:space="preserve"> 2014 </w:t>
      </w:r>
      <w:r w:rsidRPr="0015004B">
        <w:rPr>
          <w:rStyle w:val="Strong"/>
          <w:bCs/>
          <w:sz w:val="28"/>
          <w:szCs w:val="28"/>
        </w:rPr>
        <w:t xml:space="preserve">год и на плановый период </w:t>
      </w:r>
      <w:r w:rsidRPr="0015004B">
        <w:rPr>
          <w:rStyle w:val="Strong"/>
          <w:bCs/>
          <w:caps/>
          <w:sz w:val="28"/>
          <w:szCs w:val="28"/>
        </w:rPr>
        <w:t xml:space="preserve">2015 </w:t>
      </w:r>
      <w:r w:rsidRPr="0015004B">
        <w:rPr>
          <w:rStyle w:val="Strong"/>
          <w:bCs/>
          <w:sz w:val="28"/>
          <w:szCs w:val="28"/>
        </w:rPr>
        <w:t>и 2016годов</w:t>
      </w:r>
    </w:p>
    <w:p w:rsidR="003830AF" w:rsidRPr="0015004B" w:rsidRDefault="003830AF" w:rsidP="00371E2D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Бюджетная, налоговая и долговая политика </w:t>
      </w:r>
      <w:r>
        <w:rPr>
          <w:sz w:val="28"/>
          <w:szCs w:val="28"/>
        </w:rPr>
        <w:t>городского округа «город Фокино»</w:t>
      </w:r>
      <w:r w:rsidRPr="0015004B">
        <w:rPr>
          <w:sz w:val="28"/>
          <w:szCs w:val="28"/>
        </w:rPr>
        <w:t xml:space="preserve"> сформирована на основе приоритетов, определенных Президентом России в Бюджетном послании о бюджетной политике в 2014 – 2016 годах, указах Президента Российской Федерации от 7 мая 2012 года, а также осно</w:t>
      </w:r>
      <w:r w:rsidRPr="0015004B">
        <w:rPr>
          <w:sz w:val="28"/>
          <w:szCs w:val="28"/>
        </w:rPr>
        <w:t>в</w:t>
      </w:r>
      <w:r w:rsidRPr="0015004B">
        <w:rPr>
          <w:sz w:val="28"/>
          <w:szCs w:val="28"/>
        </w:rPr>
        <w:t>ных направлений бюджетной и налоговой политики Российской Федерации</w:t>
      </w:r>
      <w:r>
        <w:rPr>
          <w:sz w:val="28"/>
          <w:szCs w:val="28"/>
        </w:rPr>
        <w:t xml:space="preserve"> и Брянской области</w:t>
      </w:r>
      <w:r w:rsidRPr="0015004B">
        <w:rPr>
          <w:sz w:val="28"/>
          <w:szCs w:val="28"/>
        </w:rPr>
        <w:t xml:space="preserve"> на 2014 год и на плановый период 2015 и 2016 годов.</w:t>
      </w:r>
    </w:p>
    <w:p w:rsidR="003830AF" w:rsidRPr="0015004B" w:rsidRDefault="003830AF" w:rsidP="00371E2D">
      <w:pPr>
        <w:shd w:val="clear" w:color="auto" w:fill="FFFFFF"/>
        <w:spacing w:before="240" w:after="240" w:line="276" w:lineRule="auto"/>
        <w:jc w:val="center"/>
        <w:rPr>
          <w:color w:val="C0504D"/>
          <w:w w:val="106"/>
          <w:sz w:val="28"/>
          <w:szCs w:val="28"/>
        </w:rPr>
      </w:pPr>
      <w:r w:rsidRPr="0015004B">
        <w:rPr>
          <w:color w:val="C0504D"/>
          <w:w w:val="106"/>
          <w:sz w:val="28"/>
          <w:szCs w:val="28"/>
        </w:rPr>
        <w:t>1. Основные показатели прогноза социально-экономического развития</w:t>
      </w:r>
      <w:r w:rsidRPr="0015004B">
        <w:rPr>
          <w:color w:val="C0504D"/>
          <w:w w:val="106"/>
          <w:sz w:val="28"/>
          <w:szCs w:val="28"/>
        </w:rPr>
        <w:br/>
      </w:r>
      <w:r>
        <w:rPr>
          <w:color w:val="C0504D"/>
          <w:w w:val="106"/>
          <w:sz w:val="28"/>
          <w:szCs w:val="28"/>
        </w:rPr>
        <w:t>городского округа «город Фокино»</w:t>
      </w:r>
      <w:r w:rsidRPr="0015004B">
        <w:rPr>
          <w:color w:val="C0504D"/>
          <w:w w:val="106"/>
          <w:sz w:val="28"/>
          <w:szCs w:val="28"/>
        </w:rPr>
        <w:t>, положенные в основу формирования</w:t>
      </w:r>
      <w:r w:rsidRPr="0015004B">
        <w:rPr>
          <w:color w:val="C0504D"/>
          <w:w w:val="106"/>
          <w:sz w:val="28"/>
          <w:szCs w:val="28"/>
        </w:rPr>
        <w:br/>
        <w:t>основных направлений бюджетной, налоговой и долговой политики</w:t>
      </w:r>
      <w:r w:rsidRPr="0015004B">
        <w:rPr>
          <w:color w:val="C0504D"/>
          <w:w w:val="106"/>
          <w:sz w:val="28"/>
          <w:szCs w:val="28"/>
        </w:rPr>
        <w:br/>
        <w:t>на 2014-2016 годы</w:t>
      </w:r>
    </w:p>
    <w:p w:rsidR="003830AF" w:rsidRPr="0015004B" w:rsidRDefault="003830AF" w:rsidP="00371E2D">
      <w:pPr>
        <w:spacing w:after="120"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основу формирования параметров бюджета на 2014 – 2016 годы п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>ложены следующие основные характеристики: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0"/>
        <w:gridCol w:w="1850"/>
        <w:gridCol w:w="1819"/>
        <w:gridCol w:w="1832"/>
        <w:gridCol w:w="1820"/>
      </w:tblGrid>
      <w:tr w:rsidR="003830AF" w:rsidRPr="0015004B" w:rsidTr="00B97C1A">
        <w:trPr>
          <w:cantSplit/>
          <w:tblHeader/>
          <w:jc w:val="center"/>
        </w:trPr>
        <w:tc>
          <w:tcPr>
            <w:tcW w:w="225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Показатель</w:t>
            </w:r>
          </w:p>
        </w:tc>
        <w:tc>
          <w:tcPr>
            <w:tcW w:w="185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2013 год</w:t>
            </w:r>
          </w:p>
        </w:tc>
        <w:tc>
          <w:tcPr>
            <w:tcW w:w="1819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2014 год</w:t>
            </w:r>
          </w:p>
        </w:tc>
        <w:tc>
          <w:tcPr>
            <w:tcW w:w="1832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2015 год</w:t>
            </w:r>
          </w:p>
        </w:tc>
        <w:tc>
          <w:tcPr>
            <w:tcW w:w="182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2016 год</w:t>
            </w:r>
          </w:p>
        </w:tc>
      </w:tr>
      <w:tr w:rsidR="003830AF" w:rsidRPr="0015004B" w:rsidTr="00B97C1A">
        <w:trPr>
          <w:cantSplit/>
          <w:jc w:val="center"/>
        </w:trPr>
        <w:tc>
          <w:tcPr>
            <w:tcW w:w="2250" w:type="dxa"/>
            <w:vAlign w:val="center"/>
          </w:tcPr>
          <w:p w:rsidR="003830AF" w:rsidRPr="0015004B" w:rsidRDefault="003830AF" w:rsidP="00B97C1A">
            <w:pPr>
              <w:spacing w:line="276" w:lineRule="auto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Индекс пр</w:t>
            </w:r>
            <w:r w:rsidRPr="0015004B">
              <w:rPr>
                <w:sz w:val="28"/>
                <w:szCs w:val="28"/>
              </w:rPr>
              <w:t>о</w:t>
            </w:r>
            <w:r w:rsidRPr="0015004B">
              <w:rPr>
                <w:sz w:val="28"/>
                <w:szCs w:val="28"/>
              </w:rPr>
              <w:t>мышленного производства, % к предыдущему году</w:t>
            </w:r>
          </w:p>
        </w:tc>
        <w:tc>
          <w:tcPr>
            <w:tcW w:w="185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110,5</w:t>
            </w:r>
          </w:p>
        </w:tc>
        <w:tc>
          <w:tcPr>
            <w:tcW w:w="1819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108,4</w:t>
            </w:r>
          </w:p>
        </w:tc>
        <w:tc>
          <w:tcPr>
            <w:tcW w:w="1832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109,8</w:t>
            </w:r>
          </w:p>
        </w:tc>
        <w:tc>
          <w:tcPr>
            <w:tcW w:w="182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110,2</w:t>
            </w:r>
          </w:p>
        </w:tc>
      </w:tr>
      <w:tr w:rsidR="003830AF" w:rsidRPr="0015004B" w:rsidTr="00B97C1A">
        <w:trPr>
          <w:cantSplit/>
          <w:jc w:val="center"/>
        </w:trPr>
        <w:tc>
          <w:tcPr>
            <w:tcW w:w="2250" w:type="dxa"/>
            <w:vAlign w:val="center"/>
          </w:tcPr>
          <w:p w:rsidR="003830AF" w:rsidRPr="0015004B" w:rsidRDefault="003830AF" w:rsidP="00B97C1A">
            <w:pPr>
              <w:spacing w:line="276" w:lineRule="auto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Индекс физич</w:t>
            </w:r>
            <w:r w:rsidRPr="0015004B">
              <w:rPr>
                <w:sz w:val="28"/>
                <w:szCs w:val="28"/>
              </w:rPr>
              <w:t>е</w:t>
            </w:r>
            <w:r w:rsidRPr="0015004B">
              <w:rPr>
                <w:sz w:val="28"/>
                <w:szCs w:val="28"/>
              </w:rPr>
              <w:t>ского объема инвестиций в основной кап</w:t>
            </w:r>
            <w:r w:rsidRPr="0015004B">
              <w:rPr>
                <w:sz w:val="28"/>
                <w:szCs w:val="28"/>
              </w:rPr>
              <w:t>и</w:t>
            </w:r>
            <w:r w:rsidRPr="0015004B">
              <w:rPr>
                <w:sz w:val="28"/>
                <w:szCs w:val="28"/>
              </w:rPr>
              <w:t>тал, % к уровню предыдущего года</w:t>
            </w:r>
            <w:r>
              <w:rPr>
                <w:sz w:val="28"/>
                <w:szCs w:val="28"/>
              </w:rPr>
              <w:t xml:space="preserve"> в сопост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вимых ценах</w:t>
            </w:r>
          </w:p>
        </w:tc>
        <w:tc>
          <w:tcPr>
            <w:tcW w:w="185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114,4</w:t>
            </w:r>
          </w:p>
        </w:tc>
        <w:tc>
          <w:tcPr>
            <w:tcW w:w="1819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</w:tc>
        <w:tc>
          <w:tcPr>
            <w:tcW w:w="1832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106,4</w:t>
            </w:r>
          </w:p>
        </w:tc>
        <w:tc>
          <w:tcPr>
            <w:tcW w:w="182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106,9</w:t>
            </w:r>
          </w:p>
        </w:tc>
      </w:tr>
      <w:tr w:rsidR="003830AF" w:rsidRPr="0015004B" w:rsidTr="00B97C1A">
        <w:trPr>
          <w:cantSplit/>
          <w:jc w:val="center"/>
        </w:trPr>
        <w:tc>
          <w:tcPr>
            <w:tcW w:w="2250" w:type="dxa"/>
            <w:vAlign w:val="center"/>
          </w:tcPr>
          <w:p w:rsidR="003830AF" w:rsidRPr="0015004B" w:rsidRDefault="003830AF" w:rsidP="00B97C1A">
            <w:pPr>
              <w:spacing w:line="276" w:lineRule="auto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Среднемесячная номинальная начисленная з</w:t>
            </w:r>
            <w:r w:rsidRPr="0015004B">
              <w:rPr>
                <w:sz w:val="28"/>
                <w:szCs w:val="28"/>
              </w:rPr>
              <w:t>а</w:t>
            </w:r>
            <w:r w:rsidRPr="0015004B">
              <w:rPr>
                <w:sz w:val="28"/>
                <w:szCs w:val="28"/>
              </w:rPr>
              <w:t>работная плата одного работн</w:t>
            </w:r>
            <w:r w:rsidRPr="0015004B">
              <w:rPr>
                <w:sz w:val="28"/>
                <w:szCs w:val="28"/>
              </w:rPr>
              <w:t>и</w:t>
            </w:r>
            <w:r w:rsidRPr="0015004B">
              <w:rPr>
                <w:sz w:val="28"/>
                <w:szCs w:val="28"/>
              </w:rPr>
              <w:t>ка, рублей в м</w:t>
            </w:r>
            <w:r w:rsidRPr="0015004B">
              <w:rPr>
                <w:sz w:val="28"/>
                <w:szCs w:val="28"/>
              </w:rPr>
              <w:t>е</w:t>
            </w:r>
            <w:r w:rsidRPr="0015004B">
              <w:rPr>
                <w:sz w:val="28"/>
                <w:szCs w:val="28"/>
              </w:rPr>
              <w:t>сяц</w:t>
            </w:r>
          </w:p>
        </w:tc>
        <w:tc>
          <w:tcPr>
            <w:tcW w:w="185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19600,0</w:t>
            </w:r>
          </w:p>
        </w:tc>
        <w:tc>
          <w:tcPr>
            <w:tcW w:w="1819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21168</w:t>
            </w:r>
            <w:r w:rsidRPr="0015004B">
              <w:rPr>
                <w:sz w:val="28"/>
                <w:szCs w:val="28"/>
              </w:rPr>
              <w:t>,0</w:t>
            </w:r>
          </w:p>
        </w:tc>
        <w:tc>
          <w:tcPr>
            <w:tcW w:w="1832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22 967,0</w:t>
            </w:r>
          </w:p>
        </w:tc>
        <w:tc>
          <w:tcPr>
            <w:tcW w:w="182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25034,0</w:t>
            </w:r>
          </w:p>
        </w:tc>
      </w:tr>
      <w:tr w:rsidR="003830AF" w:rsidRPr="0015004B" w:rsidTr="00B97C1A">
        <w:trPr>
          <w:cantSplit/>
          <w:jc w:val="center"/>
        </w:trPr>
        <w:tc>
          <w:tcPr>
            <w:tcW w:w="2250" w:type="dxa"/>
            <w:vAlign w:val="center"/>
          </w:tcPr>
          <w:p w:rsidR="003830AF" w:rsidRPr="0015004B" w:rsidRDefault="003830AF" w:rsidP="00B97C1A">
            <w:pPr>
              <w:spacing w:line="276" w:lineRule="auto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темп роста п</w:t>
            </w:r>
            <w:r w:rsidRPr="0015004B">
              <w:rPr>
                <w:sz w:val="28"/>
                <w:szCs w:val="28"/>
              </w:rPr>
              <w:t>о</w:t>
            </w:r>
            <w:r w:rsidRPr="0015004B">
              <w:rPr>
                <w:sz w:val="28"/>
                <w:szCs w:val="28"/>
              </w:rPr>
              <w:t>требительских цен, % к дека</w:t>
            </w:r>
            <w:r w:rsidRPr="0015004B">
              <w:rPr>
                <w:sz w:val="28"/>
                <w:szCs w:val="28"/>
              </w:rPr>
              <w:t>б</w:t>
            </w:r>
            <w:r w:rsidRPr="0015004B">
              <w:rPr>
                <w:sz w:val="28"/>
                <w:szCs w:val="28"/>
              </w:rPr>
              <w:t>рю предыдущ</w:t>
            </w:r>
            <w:r w:rsidRPr="0015004B">
              <w:rPr>
                <w:sz w:val="28"/>
                <w:szCs w:val="28"/>
              </w:rPr>
              <w:t>е</w:t>
            </w:r>
            <w:r w:rsidRPr="0015004B">
              <w:rPr>
                <w:sz w:val="28"/>
                <w:szCs w:val="28"/>
              </w:rPr>
              <w:t>го года</w:t>
            </w:r>
          </w:p>
        </w:tc>
        <w:tc>
          <w:tcPr>
            <w:tcW w:w="185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5004B">
              <w:rPr>
                <w:sz w:val="28"/>
                <w:szCs w:val="28"/>
              </w:rPr>
              <w:t>6,0</w:t>
            </w:r>
          </w:p>
        </w:tc>
        <w:tc>
          <w:tcPr>
            <w:tcW w:w="1819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5004B">
              <w:rPr>
                <w:sz w:val="28"/>
                <w:szCs w:val="28"/>
              </w:rPr>
              <w:t>5,0</w:t>
            </w:r>
          </w:p>
        </w:tc>
        <w:tc>
          <w:tcPr>
            <w:tcW w:w="1832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5004B">
              <w:rPr>
                <w:sz w:val="28"/>
                <w:szCs w:val="28"/>
              </w:rPr>
              <w:t>5,0</w:t>
            </w:r>
          </w:p>
        </w:tc>
        <w:tc>
          <w:tcPr>
            <w:tcW w:w="1820" w:type="dxa"/>
            <w:vAlign w:val="center"/>
          </w:tcPr>
          <w:p w:rsidR="003830AF" w:rsidRPr="0015004B" w:rsidRDefault="003830AF" w:rsidP="00B97C1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5004B">
              <w:rPr>
                <w:sz w:val="28"/>
                <w:szCs w:val="28"/>
              </w:rPr>
              <w:t>5,0</w:t>
            </w:r>
          </w:p>
        </w:tc>
      </w:tr>
    </w:tbl>
    <w:p w:rsidR="003830AF" w:rsidRPr="0015004B" w:rsidRDefault="003830AF" w:rsidP="00371E2D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15004B">
        <w:rPr>
          <w:b/>
          <w:sz w:val="28"/>
          <w:szCs w:val="28"/>
        </w:rPr>
        <w:t>Уровень официально регистрируемой безработицы</w:t>
      </w:r>
      <w:r w:rsidRPr="0015004B">
        <w:rPr>
          <w:sz w:val="28"/>
          <w:szCs w:val="28"/>
        </w:rPr>
        <w:t xml:space="preserve"> по состоянию на 1 января </w:t>
      </w:r>
      <w:r>
        <w:rPr>
          <w:sz w:val="28"/>
          <w:szCs w:val="28"/>
        </w:rPr>
        <w:t>2013 года сложился на уровне 3,5</w:t>
      </w:r>
      <w:r w:rsidRPr="0015004B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(256чел.) </w:t>
      </w:r>
      <w:r w:rsidRPr="0015004B">
        <w:rPr>
          <w:sz w:val="28"/>
          <w:szCs w:val="28"/>
        </w:rPr>
        <w:t>к численности экон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>мически активного населения.</w:t>
      </w:r>
    </w:p>
    <w:p w:rsidR="003830AF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Численность трудовых ресурсов в 201</w:t>
      </w:r>
      <w:r>
        <w:rPr>
          <w:sz w:val="28"/>
          <w:szCs w:val="28"/>
        </w:rPr>
        <w:t>3 году ожидается в количестве 8,2</w:t>
      </w:r>
      <w:r w:rsidRPr="0015004B">
        <w:rPr>
          <w:sz w:val="28"/>
          <w:szCs w:val="28"/>
        </w:rPr>
        <w:t xml:space="preserve"> тыс. человек. По прогнозу в 2014-2016 годах</w:t>
      </w:r>
      <w:r>
        <w:rPr>
          <w:sz w:val="28"/>
          <w:szCs w:val="28"/>
        </w:rPr>
        <w:t xml:space="preserve"> </w:t>
      </w:r>
      <w:r w:rsidRPr="0015004B">
        <w:rPr>
          <w:sz w:val="28"/>
          <w:szCs w:val="28"/>
        </w:rPr>
        <w:t>существенного перераспр</w:t>
      </w:r>
      <w:r w:rsidRPr="0015004B">
        <w:rPr>
          <w:sz w:val="28"/>
          <w:szCs w:val="28"/>
        </w:rPr>
        <w:t>е</w:t>
      </w:r>
      <w:r w:rsidRPr="0015004B">
        <w:rPr>
          <w:sz w:val="28"/>
          <w:szCs w:val="28"/>
        </w:rPr>
        <w:t>деления</w:t>
      </w:r>
      <w:r>
        <w:rPr>
          <w:sz w:val="28"/>
          <w:szCs w:val="28"/>
        </w:rPr>
        <w:t xml:space="preserve"> численности</w:t>
      </w:r>
      <w:r w:rsidRPr="0015004B">
        <w:rPr>
          <w:sz w:val="28"/>
          <w:szCs w:val="28"/>
        </w:rPr>
        <w:t xml:space="preserve"> трудовых ресурсов и численность занятых в экономике не ожидается</w:t>
      </w:r>
      <w:r>
        <w:rPr>
          <w:sz w:val="28"/>
          <w:szCs w:val="28"/>
        </w:rPr>
        <w:t xml:space="preserve">. </w:t>
      </w:r>
    </w:p>
    <w:p w:rsidR="003830AF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прогнозируемом периоде регистрируемая безработица будет иметь тенденцию к сниже</w:t>
      </w:r>
      <w:r>
        <w:rPr>
          <w:sz w:val="28"/>
          <w:szCs w:val="28"/>
        </w:rPr>
        <w:t>нию.</w:t>
      </w:r>
    </w:p>
    <w:p w:rsidR="003830AF" w:rsidRPr="00DA079F" w:rsidRDefault="003830AF" w:rsidP="00546967">
      <w:pPr>
        <w:spacing w:line="360" w:lineRule="auto"/>
        <w:jc w:val="center"/>
        <w:rPr>
          <w:b/>
          <w:sz w:val="28"/>
          <w:szCs w:val="28"/>
        </w:rPr>
      </w:pPr>
      <w:r w:rsidRPr="00DA079F">
        <w:rPr>
          <w:b/>
          <w:sz w:val="28"/>
          <w:szCs w:val="28"/>
        </w:rPr>
        <w:t>Уровень регистрируемой безработицы в г.Фокино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4"/>
        <w:gridCol w:w="1467"/>
        <w:gridCol w:w="1296"/>
        <w:gridCol w:w="1296"/>
        <w:gridCol w:w="1649"/>
        <w:gridCol w:w="1466"/>
      </w:tblGrid>
      <w:tr w:rsidR="003830AF" w:rsidRPr="004B28C7" w:rsidTr="00A81CBF">
        <w:trPr>
          <w:trHeight w:val="783"/>
        </w:trPr>
        <w:tc>
          <w:tcPr>
            <w:tcW w:w="2132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>Наименование показателя</w:t>
            </w:r>
          </w:p>
        </w:tc>
        <w:tc>
          <w:tcPr>
            <w:tcW w:w="1470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>На</w:t>
            </w:r>
          </w:p>
          <w:p w:rsidR="003830AF" w:rsidRPr="00A81CBF" w:rsidRDefault="003830AF" w:rsidP="00546967">
            <w:pPr>
              <w:jc w:val="center"/>
            </w:pPr>
            <w:r w:rsidRPr="00A81CBF">
              <w:t>01.01.2011</w:t>
            </w:r>
          </w:p>
        </w:tc>
        <w:tc>
          <w:tcPr>
            <w:tcW w:w="1286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>На 01.01.2012</w:t>
            </w:r>
          </w:p>
        </w:tc>
        <w:tc>
          <w:tcPr>
            <w:tcW w:w="1286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>На 01.01.2013</w:t>
            </w:r>
          </w:p>
        </w:tc>
        <w:tc>
          <w:tcPr>
            <w:tcW w:w="1655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 xml:space="preserve">На </w:t>
            </w:r>
          </w:p>
          <w:p w:rsidR="003830AF" w:rsidRPr="00A81CBF" w:rsidRDefault="003830AF" w:rsidP="00546967">
            <w:pPr>
              <w:jc w:val="center"/>
            </w:pPr>
            <w:r w:rsidRPr="00A81CBF">
              <w:t>01.05.2013</w:t>
            </w:r>
          </w:p>
        </w:tc>
        <w:tc>
          <w:tcPr>
            <w:tcW w:w="1469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 xml:space="preserve">На </w:t>
            </w:r>
          </w:p>
          <w:p w:rsidR="003830AF" w:rsidRPr="00A81CBF" w:rsidRDefault="003830AF" w:rsidP="00546967">
            <w:pPr>
              <w:jc w:val="center"/>
            </w:pPr>
            <w:r w:rsidRPr="00A81CBF">
              <w:t>01.10.2013</w:t>
            </w:r>
          </w:p>
        </w:tc>
      </w:tr>
      <w:tr w:rsidR="003830AF" w:rsidRPr="004B28C7" w:rsidTr="00A81CBF">
        <w:trPr>
          <w:trHeight w:val="721"/>
        </w:trPr>
        <w:tc>
          <w:tcPr>
            <w:tcW w:w="2132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>Количество бе</w:t>
            </w:r>
            <w:r w:rsidRPr="00A81CBF">
              <w:t>з</w:t>
            </w:r>
            <w:r w:rsidRPr="00A81CBF">
              <w:t>работных, чел</w:t>
            </w:r>
          </w:p>
        </w:tc>
        <w:tc>
          <w:tcPr>
            <w:tcW w:w="1470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427</w:t>
            </w:r>
          </w:p>
        </w:tc>
        <w:tc>
          <w:tcPr>
            <w:tcW w:w="1286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324</w:t>
            </w:r>
          </w:p>
        </w:tc>
        <w:tc>
          <w:tcPr>
            <w:tcW w:w="1286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256</w:t>
            </w:r>
          </w:p>
        </w:tc>
        <w:tc>
          <w:tcPr>
            <w:tcW w:w="1655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278</w:t>
            </w:r>
          </w:p>
        </w:tc>
        <w:tc>
          <w:tcPr>
            <w:tcW w:w="1469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152</w:t>
            </w:r>
          </w:p>
        </w:tc>
      </w:tr>
      <w:tr w:rsidR="003830AF" w:rsidRPr="004B28C7" w:rsidTr="00A81CBF">
        <w:trPr>
          <w:trHeight w:val="878"/>
        </w:trPr>
        <w:tc>
          <w:tcPr>
            <w:tcW w:w="2132" w:type="dxa"/>
            <w:vAlign w:val="center"/>
          </w:tcPr>
          <w:p w:rsidR="003830AF" w:rsidRPr="00A81CBF" w:rsidRDefault="003830AF" w:rsidP="00546967">
            <w:pPr>
              <w:jc w:val="center"/>
            </w:pPr>
            <w:r w:rsidRPr="00A81CBF">
              <w:t>Уровень безраб</w:t>
            </w:r>
            <w:r w:rsidRPr="00A81CBF">
              <w:t>о</w:t>
            </w:r>
            <w:r w:rsidRPr="00A81CBF">
              <w:t>тицы, %</w:t>
            </w:r>
          </w:p>
        </w:tc>
        <w:tc>
          <w:tcPr>
            <w:tcW w:w="1470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5,5</w:t>
            </w:r>
          </w:p>
        </w:tc>
        <w:tc>
          <w:tcPr>
            <w:tcW w:w="1286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3,9</w:t>
            </w:r>
          </w:p>
        </w:tc>
        <w:tc>
          <w:tcPr>
            <w:tcW w:w="1286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3,5</w:t>
            </w:r>
          </w:p>
        </w:tc>
        <w:tc>
          <w:tcPr>
            <w:tcW w:w="1655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3,9</w:t>
            </w:r>
          </w:p>
        </w:tc>
        <w:tc>
          <w:tcPr>
            <w:tcW w:w="1469" w:type="dxa"/>
            <w:vAlign w:val="center"/>
          </w:tcPr>
          <w:p w:rsidR="003830AF" w:rsidRPr="00A81CBF" w:rsidRDefault="003830AF" w:rsidP="00546967">
            <w:pPr>
              <w:spacing w:line="360" w:lineRule="auto"/>
              <w:jc w:val="center"/>
            </w:pPr>
            <w:r w:rsidRPr="00A81CBF">
              <w:t>2,1</w:t>
            </w:r>
          </w:p>
        </w:tc>
      </w:tr>
    </w:tbl>
    <w:p w:rsidR="003830AF" w:rsidRPr="0015004B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</w:p>
    <w:p w:rsidR="003830AF" w:rsidRPr="0015004B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Рост основных показателей в экономике </w:t>
      </w:r>
      <w:r>
        <w:rPr>
          <w:sz w:val="28"/>
          <w:szCs w:val="28"/>
        </w:rPr>
        <w:t>города</w:t>
      </w:r>
      <w:r w:rsidRPr="0015004B">
        <w:rPr>
          <w:sz w:val="28"/>
          <w:szCs w:val="28"/>
        </w:rPr>
        <w:t xml:space="preserve"> обеспечил повышение </w:t>
      </w:r>
      <w:r w:rsidRPr="00E80C45">
        <w:rPr>
          <w:b/>
          <w:sz w:val="28"/>
          <w:szCs w:val="28"/>
        </w:rPr>
        <w:t>среднемесячной з</w:t>
      </w:r>
      <w:r w:rsidRPr="0015004B">
        <w:rPr>
          <w:b/>
          <w:sz w:val="28"/>
          <w:szCs w:val="28"/>
        </w:rPr>
        <w:t>аработной платы</w:t>
      </w:r>
      <w:r>
        <w:rPr>
          <w:sz w:val="28"/>
          <w:szCs w:val="28"/>
        </w:rPr>
        <w:t xml:space="preserve"> в 2012 году на 111,9% </w:t>
      </w:r>
      <w:r w:rsidRPr="0015004B">
        <w:rPr>
          <w:sz w:val="28"/>
          <w:szCs w:val="28"/>
        </w:rPr>
        <w:t>к уровню 2011 года.</w:t>
      </w:r>
    </w:p>
    <w:p w:rsidR="003830AF" w:rsidRPr="00694152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  <w:r w:rsidRPr="00694152">
        <w:rPr>
          <w:sz w:val="28"/>
          <w:szCs w:val="28"/>
        </w:rPr>
        <w:t>Среднемесячная заработная плата одного работника в 2012году 17873,4руб., что составляет 3,4 прожиточных минимума. В 2013году ожид</w:t>
      </w:r>
      <w:r w:rsidRPr="00694152">
        <w:rPr>
          <w:sz w:val="28"/>
          <w:szCs w:val="28"/>
        </w:rPr>
        <w:t>а</w:t>
      </w:r>
      <w:r w:rsidRPr="00694152">
        <w:rPr>
          <w:sz w:val="28"/>
          <w:szCs w:val="28"/>
        </w:rPr>
        <w:t>ется рост средне</w:t>
      </w:r>
      <w:r>
        <w:rPr>
          <w:sz w:val="28"/>
          <w:szCs w:val="28"/>
        </w:rPr>
        <w:t>месячной заработной платы на 9,7</w:t>
      </w:r>
      <w:r w:rsidRPr="00694152">
        <w:rPr>
          <w:sz w:val="28"/>
          <w:szCs w:val="28"/>
        </w:rPr>
        <w:t>процента к уровню 2012года за счет роста заработной платы работникам крупных предприятий, работн</w:t>
      </w:r>
      <w:r w:rsidRPr="00694152">
        <w:rPr>
          <w:sz w:val="28"/>
          <w:szCs w:val="28"/>
        </w:rPr>
        <w:t>и</w:t>
      </w:r>
      <w:r w:rsidRPr="00694152">
        <w:rPr>
          <w:sz w:val="28"/>
          <w:szCs w:val="28"/>
        </w:rPr>
        <w:t>кам общеобразовательных и дошкольных учреждений.</w:t>
      </w:r>
    </w:p>
    <w:p w:rsidR="003830AF" w:rsidRPr="0015004B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Положительная динамика развития экономики позволяет прогнозир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 xml:space="preserve">вать рост </w:t>
      </w:r>
      <w:r w:rsidRPr="0015004B">
        <w:rPr>
          <w:b/>
          <w:sz w:val="28"/>
          <w:szCs w:val="28"/>
        </w:rPr>
        <w:t>заработной платы</w:t>
      </w:r>
      <w:r>
        <w:rPr>
          <w:sz w:val="28"/>
          <w:szCs w:val="28"/>
        </w:rPr>
        <w:t xml:space="preserve"> в 2014-2016 годах на 8% ежегодно по 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</w:t>
      </w:r>
      <w:r w:rsidRPr="0015004B">
        <w:rPr>
          <w:sz w:val="28"/>
          <w:szCs w:val="28"/>
        </w:rPr>
        <w:t>к предыдущему году.</w:t>
      </w:r>
    </w:p>
    <w:p w:rsidR="003830AF" w:rsidRPr="0015004B" w:rsidRDefault="003830AF" w:rsidP="00371E2D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соответствии с принятыми решениями на федеральном  и регионал</w:t>
      </w:r>
      <w:r w:rsidRPr="0015004B">
        <w:rPr>
          <w:sz w:val="28"/>
          <w:szCs w:val="28"/>
        </w:rPr>
        <w:t>ь</w:t>
      </w:r>
      <w:r w:rsidRPr="0015004B">
        <w:rPr>
          <w:sz w:val="28"/>
          <w:szCs w:val="28"/>
        </w:rPr>
        <w:t xml:space="preserve">ном уровнях планирование параметров бюджета </w:t>
      </w:r>
      <w:r>
        <w:rPr>
          <w:sz w:val="28"/>
          <w:szCs w:val="28"/>
        </w:rPr>
        <w:t xml:space="preserve">городского округа «город Фокино» </w:t>
      </w:r>
      <w:r w:rsidRPr="0015004B">
        <w:rPr>
          <w:sz w:val="28"/>
          <w:szCs w:val="28"/>
        </w:rPr>
        <w:t>на 2014 год и на плановый период 2015 и 2016 годов будет осущ</w:t>
      </w:r>
      <w:r w:rsidRPr="0015004B">
        <w:rPr>
          <w:sz w:val="28"/>
          <w:szCs w:val="28"/>
        </w:rPr>
        <w:t>е</w:t>
      </w:r>
      <w:r w:rsidRPr="0015004B">
        <w:rPr>
          <w:sz w:val="28"/>
          <w:szCs w:val="28"/>
        </w:rPr>
        <w:t>ствляться с учётом следующих решений по индексации отдельных статей расходов.</w:t>
      </w:r>
    </w:p>
    <w:p w:rsidR="003830AF" w:rsidRPr="0015004B" w:rsidRDefault="003830AF" w:rsidP="00371E2D">
      <w:pPr>
        <w:spacing w:line="276" w:lineRule="auto"/>
        <w:ind w:firstLine="709"/>
        <w:jc w:val="right"/>
        <w:rPr>
          <w:sz w:val="28"/>
          <w:szCs w:val="28"/>
        </w:rPr>
      </w:pPr>
      <w:r w:rsidRPr="0015004B">
        <w:rPr>
          <w:sz w:val="28"/>
          <w:szCs w:val="28"/>
        </w:rPr>
        <w:t>Таблица 1</w:t>
      </w:r>
    </w:p>
    <w:p w:rsidR="003830AF" w:rsidRPr="0015004B" w:rsidRDefault="003830AF" w:rsidP="00827E1D">
      <w:pPr>
        <w:spacing w:after="120" w:line="276" w:lineRule="auto"/>
        <w:ind w:right="-1"/>
        <w:jc w:val="center"/>
        <w:rPr>
          <w:sz w:val="28"/>
          <w:szCs w:val="28"/>
        </w:rPr>
      </w:pPr>
      <w:r w:rsidRPr="0015004B">
        <w:rPr>
          <w:sz w:val="28"/>
          <w:szCs w:val="28"/>
        </w:rPr>
        <w:t>Решения об индексации отдельных статей расходов,</w:t>
      </w:r>
      <w:r w:rsidRPr="0015004B">
        <w:rPr>
          <w:sz w:val="28"/>
          <w:szCs w:val="28"/>
        </w:rPr>
        <w:br/>
        <w:t>по</w:t>
      </w:r>
      <w:r>
        <w:rPr>
          <w:sz w:val="28"/>
          <w:szCs w:val="28"/>
        </w:rPr>
        <w:t xml:space="preserve">ложенные в основу формирования </w:t>
      </w:r>
      <w:r w:rsidRPr="0015004B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городского округа «город Ф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кино» </w:t>
      </w:r>
      <w:r w:rsidRPr="0015004B">
        <w:rPr>
          <w:sz w:val="28"/>
          <w:szCs w:val="28"/>
        </w:rPr>
        <w:t>на 2014 годи на плановый период 2015 и 2016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1"/>
        <w:gridCol w:w="2019"/>
        <w:gridCol w:w="3191"/>
      </w:tblGrid>
      <w:tr w:rsidR="003830AF" w:rsidRPr="0015004B" w:rsidTr="00827E1D">
        <w:trPr>
          <w:trHeight w:val="1052"/>
        </w:trPr>
        <w:tc>
          <w:tcPr>
            <w:tcW w:w="2278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055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Коэффициент</w:t>
            </w:r>
            <w:r w:rsidRPr="0015004B">
              <w:rPr>
                <w:sz w:val="28"/>
                <w:szCs w:val="28"/>
              </w:rPr>
              <w:br/>
              <w:t>индексации</w:t>
            </w:r>
          </w:p>
        </w:tc>
        <w:tc>
          <w:tcPr>
            <w:tcW w:w="1667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Дата начала применения коэффициента</w:t>
            </w:r>
            <w:r w:rsidRPr="0015004B">
              <w:rPr>
                <w:sz w:val="28"/>
                <w:szCs w:val="28"/>
              </w:rPr>
              <w:br/>
              <w:t>индексации</w:t>
            </w:r>
          </w:p>
        </w:tc>
      </w:tr>
      <w:tr w:rsidR="003830AF" w:rsidRPr="0015004B" w:rsidTr="00371E2D">
        <w:tc>
          <w:tcPr>
            <w:tcW w:w="2278" w:type="pct"/>
            <w:vAlign w:val="center"/>
          </w:tcPr>
          <w:p w:rsidR="003830AF" w:rsidRPr="0015004B" w:rsidRDefault="003830AF" w:rsidP="00371E2D">
            <w:pPr>
              <w:spacing w:line="276" w:lineRule="auto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 xml:space="preserve">Фонд оплаты труда работников </w:t>
            </w:r>
            <w:r>
              <w:rPr>
                <w:sz w:val="28"/>
                <w:szCs w:val="28"/>
              </w:rPr>
              <w:t>муниципальных учреждений</w:t>
            </w:r>
            <w:r w:rsidRPr="0015004B">
              <w:rPr>
                <w:sz w:val="28"/>
                <w:szCs w:val="28"/>
              </w:rPr>
              <w:t>*</w:t>
            </w:r>
          </w:p>
        </w:tc>
        <w:tc>
          <w:tcPr>
            <w:tcW w:w="1055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1,05</w:t>
            </w:r>
          </w:p>
        </w:tc>
        <w:tc>
          <w:tcPr>
            <w:tcW w:w="1667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 октября 2014 года</w:t>
            </w:r>
          </w:p>
        </w:tc>
      </w:tr>
      <w:tr w:rsidR="003830AF" w:rsidRPr="0015004B" w:rsidTr="00371E2D">
        <w:tc>
          <w:tcPr>
            <w:tcW w:w="2278" w:type="pct"/>
            <w:vMerge w:val="restart"/>
            <w:vAlign w:val="center"/>
          </w:tcPr>
          <w:p w:rsidR="003830AF" w:rsidRPr="0015004B" w:rsidRDefault="003830AF" w:rsidP="00371E2D">
            <w:pPr>
              <w:spacing w:line="276" w:lineRule="auto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Расходы по оплате коммунальных услуг и средств связи</w:t>
            </w:r>
          </w:p>
        </w:tc>
        <w:tc>
          <w:tcPr>
            <w:tcW w:w="1055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1,05</w:t>
            </w:r>
          </w:p>
        </w:tc>
        <w:tc>
          <w:tcPr>
            <w:tcW w:w="1667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 января 2014 года</w:t>
            </w:r>
          </w:p>
        </w:tc>
      </w:tr>
      <w:tr w:rsidR="003830AF" w:rsidRPr="0015004B" w:rsidTr="00371E2D">
        <w:tc>
          <w:tcPr>
            <w:tcW w:w="2278" w:type="pct"/>
            <w:vMerge/>
            <w:vAlign w:val="center"/>
          </w:tcPr>
          <w:p w:rsidR="003830AF" w:rsidRPr="0015004B" w:rsidRDefault="003830AF" w:rsidP="00371E2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55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1,05</w:t>
            </w:r>
          </w:p>
        </w:tc>
        <w:tc>
          <w:tcPr>
            <w:tcW w:w="1667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 января 2015 года</w:t>
            </w:r>
          </w:p>
        </w:tc>
      </w:tr>
      <w:tr w:rsidR="003830AF" w:rsidRPr="0015004B" w:rsidTr="00371E2D">
        <w:tc>
          <w:tcPr>
            <w:tcW w:w="2278" w:type="pct"/>
            <w:vMerge/>
            <w:vAlign w:val="center"/>
          </w:tcPr>
          <w:p w:rsidR="003830AF" w:rsidRPr="0015004B" w:rsidRDefault="003830AF" w:rsidP="00371E2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055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1,05</w:t>
            </w:r>
          </w:p>
        </w:tc>
        <w:tc>
          <w:tcPr>
            <w:tcW w:w="1667" w:type="pct"/>
            <w:vAlign w:val="center"/>
          </w:tcPr>
          <w:p w:rsidR="003830AF" w:rsidRPr="0015004B" w:rsidRDefault="003830AF" w:rsidP="00371E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5004B">
              <w:rPr>
                <w:sz w:val="28"/>
                <w:szCs w:val="28"/>
              </w:rPr>
              <w:t>1 января 2016 года</w:t>
            </w:r>
          </w:p>
        </w:tc>
      </w:tr>
    </w:tbl>
    <w:p w:rsidR="003830AF" w:rsidRDefault="003830AF" w:rsidP="00FB63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* </w:t>
      </w:r>
      <w:r>
        <w:rPr>
          <w:sz w:val="28"/>
          <w:szCs w:val="28"/>
        </w:rPr>
        <w:t>В целях реализации Указа Президента Российской Федерации от             07 мая 2013года №597 «О мероприятиях по реализации государственной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политики» на основании:</w:t>
      </w:r>
    </w:p>
    <w:p w:rsidR="003830AF" w:rsidRDefault="003830AF" w:rsidP="00FB63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Постановления администрации города Фокино от 25 сентября 2013г №669-П «Об утверждении плана мероприятий («дорожной карты») «Измен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 системе образования города Фокино, направленные на повышение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образования на 2013-2018годы»;</w:t>
      </w:r>
    </w:p>
    <w:p w:rsidR="003830AF" w:rsidRDefault="003830AF" w:rsidP="00FB63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Постановления администрации  города Фокино  от 24 мая 2013г №381-П «Об утверждении плана мероприятий, направленных на повышение эффективности сферы культуры города Фокино»</w:t>
      </w:r>
    </w:p>
    <w:p w:rsidR="003830AF" w:rsidRPr="0015004B" w:rsidRDefault="003830AF" w:rsidP="00FB63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30AF" w:rsidRPr="00CE1AD5" w:rsidRDefault="003830AF" w:rsidP="00291C16">
      <w:pPr>
        <w:ind w:firstLine="709"/>
        <w:jc w:val="center"/>
        <w:rPr>
          <w:w w:val="106"/>
          <w:sz w:val="28"/>
          <w:szCs w:val="28"/>
        </w:rPr>
      </w:pPr>
      <w:r w:rsidRPr="00CE1AD5">
        <w:rPr>
          <w:w w:val="106"/>
          <w:sz w:val="28"/>
          <w:szCs w:val="28"/>
        </w:rPr>
        <w:t>2. Приоритеты бюджетной политики в сфере</w:t>
      </w:r>
      <w:r w:rsidRPr="00CE1AD5">
        <w:rPr>
          <w:w w:val="106"/>
          <w:sz w:val="28"/>
          <w:szCs w:val="28"/>
        </w:rPr>
        <w:br/>
        <w:t>налоговых и неналоговых доходов</w:t>
      </w:r>
    </w:p>
    <w:p w:rsidR="003830AF" w:rsidRPr="00CE1AD5" w:rsidRDefault="003830AF" w:rsidP="00291C16">
      <w:pPr>
        <w:ind w:firstLine="709"/>
        <w:jc w:val="both"/>
        <w:rPr>
          <w:sz w:val="28"/>
          <w:szCs w:val="28"/>
        </w:rPr>
      </w:pPr>
    </w:p>
    <w:p w:rsidR="003830AF" w:rsidRPr="00A00104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A00104">
        <w:rPr>
          <w:sz w:val="28"/>
          <w:szCs w:val="28"/>
        </w:rPr>
        <w:t>Основные направления налоговой политики на 2014 год и на плановый период 2015 и 2016 годов сформированы на основе положений, определе</w:t>
      </w:r>
      <w:r w:rsidRPr="00A00104">
        <w:rPr>
          <w:sz w:val="28"/>
          <w:szCs w:val="28"/>
        </w:rPr>
        <w:t>н</w:t>
      </w:r>
      <w:r w:rsidRPr="00A00104">
        <w:rPr>
          <w:sz w:val="28"/>
          <w:szCs w:val="28"/>
        </w:rPr>
        <w:t>ных на федеральном и областном уровнях, в условиях сокращения ранее пр</w:t>
      </w:r>
      <w:r w:rsidRPr="00A00104">
        <w:rPr>
          <w:sz w:val="28"/>
          <w:szCs w:val="28"/>
        </w:rPr>
        <w:t>о</w:t>
      </w:r>
      <w:r w:rsidRPr="00A00104">
        <w:rPr>
          <w:sz w:val="28"/>
          <w:szCs w:val="28"/>
        </w:rPr>
        <w:t>гнозируемых доходов. При этом  сохраняется преемственность направлений  в трехлетней перспективе 2014-2016 гг.</w:t>
      </w:r>
    </w:p>
    <w:p w:rsidR="003830AF" w:rsidRPr="00A00104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A00104">
        <w:rPr>
          <w:sz w:val="28"/>
          <w:szCs w:val="28"/>
        </w:rPr>
        <w:t xml:space="preserve"> Основными направлениями  налоговой политики являются:</w:t>
      </w:r>
    </w:p>
    <w:p w:rsidR="003830AF" w:rsidRPr="00A00104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A00104">
        <w:rPr>
          <w:sz w:val="28"/>
          <w:szCs w:val="28"/>
        </w:rPr>
        <w:t>-продолжение работы, направленной на повышение объемов поступл</w:t>
      </w:r>
      <w:r w:rsidRPr="00A00104">
        <w:rPr>
          <w:sz w:val="28"/>
          <w:szCs w:val="28"/>
        </w:rPr>
        <w:t>е</w:t>
      </w:r>
      <w:r>
        <w:rPr>
          <w:sz w:val="28"/>
          <w:szCs w:val="28"/>
        </w:rPr>
        <w:t>ний в бюджет городского округа «город Фокино»</w:t>
      </w:r>
      <w:r w:rsidRPr="00A00104">
        <w:rPr>
          <w:sz w:val="28"/>
          <w:szCs w:val="28"/>
        </w:rPr>
        <w:t xml:space="preserve"> налога на доходы физич</w:t>
      </w:r>
      <w:r w:rsidRPr="00A00104">
        <w:rPr>
          <w:sz w:val="28"/>
          <w:szCs w:val="28"/>
        </w:rPr>
        <w:t>е</w:t>
      </w:r>
      <w:r w:rsidRPr="00A00104">
        <w:rPr>
          <w:sz w:val="28"/>
          <w:szCs w:val="28"/>
        </w:rPr>
        <w:t>ских лиц, в том числе: за счет легализации заработной платы, доведения ее до среднеотраслевого уровня, создания условий для роста общего объема фонда оплаты труда, мероприятий по сокращению задолженности по налогу;</w:t>
      </w:r>
    </w:p>
    <w:p w:rsidR="003830AF" w:rsidRPr="00A00104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A00104">
        <w:rPr>
          <w:sz w:val="28"/>
          <w:szCs w:val="28"/>
        </w:rPr>
        <w:t>-предоставление налоговых льгот отдельным категориям налогопл</w:t>
      </w:r>
      <w:r w:rsidRPr="00A00104">
        <w:rPr>
          <w:sz w:val="28"/>
          <w:szCs w:val="28"/>
        </w:rPr>
        <w:t>а</w:t>
      </w:r>
      <w:r w:rsidRPr="00A00104">
        <w:rPr>
          <w:sz w:val="28"/>
          <w:szCs w:val="28"/>
        </w:rPr>
        <w:t>тельщиков с учетом достигаемого экономического и социального эффекта;</w:t>
      </w:r>
    </w:p>
    <w:p w:rsidR="003830AF" w:rsidRPr="00A00104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A00104">
        <w:rPr>
          <w:sz w:val="28"/>
          <w:szCs w:val="28"/>
        </w:rPr>
        <w:t>-повышение качества и эффективности администрирования доходов;</w:t>
      </w:r>
    </w:p>
    <w:p w:rsidR="003830AF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A00104">
        <w:rPr>
          <w:sz w:val="28"/>
          <w:szCs w:val="28"/>
        </w:rPr>
        <w:t>-осуществление дальнейшего развития земельных и имущественных отношений путем проведения мероприятий по выявлению незарегистрир</w:t>
      </w:r>
      <w:r w:rsidRPr="00A00104">
        <w:rPr>
          <w:sz w:val="28"/>
          <w:szCs w:val="28"/>
        </w:rPr>
        <w:t>о</w:t>
      </w:r>
      <w:r w:rsidRPr="00A00104">
        <w:rPr>
          <w:sz w:val="28"/>
          <w:szCs w:val="28"/>
        </w:rPr>
        <w:t xml:space="preserve">ванных объектов недвижимости с целью вовлечения их в налогообложение. </w:t>
      </w:r>
    </w:p>
    <w:p w:rsidR="003830AF" w:rsidRPr="00641C9A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В среднесрочной перспективе органами власти будет продолжена раб</w:t>
      </w:r>
      <w:r w:rsidRPr="00641C9A">
        <w:rPr>
          <w:sz w:val="28"/>
          <w:szCs w:val="28"/>
        </w:rPr>
        <w:t>о</w:t>
      </w:r>
      <w:r w:rsidRPr="00641C9A">
        <w:rPr>
          <w:sz w:val="28"/>
          <w:szCs w:val="28"/>
        </w:rPr>
        <w:t xml:space="preserve">та по обеспечению роста поступления налога на доходы физических лиц на территории городского округа «город Фокино». С этой целью в </w:t>
      </w:r>
      <w:r w:rsidRPr="00641C9A">
        <w:rPr>
          <w:sz w:val="28"/>
          <w:szCs w:val="28"/>
        </w:rPr>
        <w:br/>
        <w:t>2014 – 2016 годах будет продолжена реализация задач, предусмотренных в предыдущие годы, среди которых: создание условий для роста общего объ</w:t>
      </w:r>
      <w:r w:rsidRPr="00641C9A">
        <w:rPr>
          <w:sz w:val="28"/>
          <w:szCs w:val="28"/>
        </w:rPr>
        <w:t>е</w:t>
      </w:r>
      <w:r w:rsidRPr="00641C9A">
        <w:rPr>
          <w:sz w:val="28"/>
          <w:szCs w:val="28"/>
        </w:rPr>
        <w:t>ма фонда оплаты труда в регионе, осуществление контроля выплаты офиц</w:t>
      </w:r>
      <w:r w:rsidRPr="00641C9A">
        <w:rPr>
          <w:sz w:val="28"/>
          <w:szCs w:val="28"/>
        </w:rPr>
        <w:t>и</w:t>
      </w:r>
      <w:r w:rsidRPr="00641C9A">
        <w:rPr>
          <w:sz w:val="28"/>
          <w:szCs w:val="28"/>
        </w:rPr>
        <w:t>альной заработной платы в размере не ниже среднего уровня, установленного по виду экономической деятельности.</w:t>
      </w:r>
    </w:p>
    <w:p w:rsidR="003830AF" w:rsidRPr="00641C9A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В рамках реализации плана мероприятий по повышению роли имущ</w:t>
      </w:r>
      <w:r w:rsidRPr="00641C9A">
        <w:rPr>
          <w:sz w:val="28"/>
          <w:szCs w:val="28"/>
        </w:rPr>
        <w:t>е</w:t>
      </w:r>
      <w:r w:rsidRPr="00641C9A">
        <w:rPr>
          <w:sz w:val="28"/>
          <w:szCs w:val="28"/>
        </w:rPr>
        <w:t>ственных налогов будет продолжена работа по вовлечению в налогооблож</w:t>
      </w:r>
      <w:r w:rsidRPr="00641C9A">
        <w:rPr>
          <w:sz w:val="28"/>
          <w:szCs w:val="28"/>
        </w:rPr>
        <w:t>е</w:t>
      </w:r>
      <w:r w:rsidRPr="00641C9A">
        <w:rPr>
          <w:sz w:val="28"/>
          <w:szCs w:val="28"/>
        </w:rPr>
        <w:t>ние незарегистрированных объектов недвижимости.</w:t>
      </w:r>
    </w:p>
    <w:p w:rsidR="003830AF" w:rsidRPr="00641C9A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Реализация бюджетной политики в сфере налоговых и неналоговых д</w:t>
      </w:r>
      <w:r w:rsidRPr="00641C9A">
        <w:rPr>
          <w:sz w:val="28"/>
          <w:szCs w:val="28"/>
        </w:rPr>
        <w:t>о</w:t>
      </w:r>
      <w:r w:rsidRPr="00641C9A">
        <w:rPr>
          <w:sz w:val="28"/>
          <w:szCs w:val="28"/>
        </w:rPr>
        <w:t>ходов в 2014 – 2016 годах будет осуществляться в условиях принятых и пл</w:t>
      </w:r>
      <w:r w:rsidRPr="00641C9A">
        <w:rPr>
          <w:sz w:val="28"/>
          <w:szCs w:val="28"/>
        </w:rPr>
        <w:t>а</w:t>
      </w:r>
      <w:r w:rsidRPr="00641C9A">
        <w:rPr>
          <w:sz w:val="28"/>
          <w:szCs w:val="28"/>
        </w:rPr>
        <w:t>нируемых изменений бюджетного и налогового законодательства на фед</w:t>
      </w:r>
      <w:r w:rsidRPr="00641C9A">
        <w:rPr>
          <w:sz w:val="28"/>
          <w:szCs w:val="28"/>
        </w:rPr>
        <w:t>е</w:t>
      </w:r>
      <w:r w:rsidRPr="00641C9A">
        <w:rPr>
          <w:sz w:val="28"/>
          <w:szCs w:val="28"/>
        </w:rPr>
        <w:t>ральном уровне:</w:t>
      </w:r>
    </w:p>
    <w:p w:rsidR="003830AF" w:rsidRPr="00641C9A" w:rsidRDefault="003830AF" w:rsidP="00291C16">
      <w:pPr>
        <w:numPr>
          <w:ilvl w:val="0"/>
          <w:numId w:val="19"/>
        </w:numPr>
        <w:spacing w:after="200"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увеличение и расширение категорий получателей стандар</w:t>
      </w:r>
      <w:r w:rsidRPr="00641C9A">
        <w:rPr>
          <w:sz w:val="28"/>
          <w:szCs w:val="28"/>
        </w:rPr>
        <w:t>т</w:t>
      </w:r>
      <w:r w:rsidRPr="00641C9A">
        <w:rPr>
          <w:sz w:val="28"/>
          <w:szCs w:val="28"/>
        </w:rPr>
        <w:t>ных налоговых вычетов по налогу на доходы физических лиц с ц</w:t>
      </w:r>
      <w:r w:rsidRPr="00641C9A">
        <w:rPr>
          <w:sz w:val="28"/>
          <w:szCs w:val="28"/>
        </w:rPr>
        <w:t>е</w:t>
      </w:r>
      <w:r w:rsidRPr="00641C9A">
        <w:rPr>
          <w:sz w:val="28"/>
          <w:szCs w:val="28"/>
        </w:rPr>
        <w:t>лью поддержки родителей, в том числе усыновивших (удочери</w:t>
      </w:r>
      <w:r w:rsidRPr="00641C9A">
        <w:rPr>
          <w:sz w:val="28"/>
          <w:szCs w:val="28"/>
        </w:rPr>
        <w:t>в</w:t>
      </w:r>
      <w:r w:rsidRPr="00641C9A">
        <w:rPr>
          <w:sz w:val="28"/>
          <w:szCs w:val="28"/>
        </w:rPr>
        <w:t>ших) ребенка, освобождение от налогообложения налогом на дох</w:t>
      </w:r>
      <w:r w:rsidRPr="00641C9A">
        <w:rPr>
          <w:sz w:val="28"/>
          <w:szCs w:val="28"/>
        </w:rPr>
        <w:t>о</w:t>
      </w:r>
      <w:r w:rsidRPr="00641C9A">
        <w:rPr>
          <w:sz w:val="28"/>
          <w:szCs w:val="28"/>
        </w:rPr>
        <w:t>ды физических лиц ряда социально-значимых выплат гражданам;</w:t>
      </w:r>
    </w:p>
    <w:p w:rsidR="003830AF" w:rsidRPr="00641C9A" w:rsidRDefault="003830AF" w:rsidP="00291C16">
      <w:pPr>
        <w:numPr>
          <w:ilvl w:val="0"/>
          <w:numId w:val="19"/>
        </w:numPr>
        <w:spacing w:after="200"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совершенствование применения имущественных налоговых вычетов с целью перехода от принципа их предоставления примен</w:t>
      </w:r>
      <w:r w:rsidRPr="00641C9A">
        <w:rPr>
          <w:sz w:val="28"/>
          <w:szCs w:val="28"/>
        </w:rPr>
        <w:t>и</w:t>
      </w:r>
      <w:r w:rsidRPr="00641C9A">
        <w:rPr>
          <w:sz w:val="28"/>
          <w:szCs w:val="28"/>
        </w:rPr>
        <w:t>тельно к приобретаемому недвижимому имуществу к принципу предоставления указанных вычетов налогоплательщику, упрощения процедуры получения имущественных налоговых вычетов;</w:t>
      </w:r>
    </w:p>
    <w:p w:rsidR="003830AF" w:rsidRPr="00641C9A" w:rsidRDefault="003830AF" w:rsidP="00291C16">
      <w:pPr>
        <w:numPr>
          <w:ilvl w:val="0"/>
          <w:numId w:val="19"/>
        </w:numPr>
        <w:spacing w:after="200"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принятие новой главы части II Налогового кодекса Росси</w:t>
      </w:r>
      <w:r w:rsidRPr="00641C9A">
        <w:rPr>
          <w:sz w:val="28"/>
          <w:szCs w:val="28"/>
        </w:rPr>
        <w:t>й</w:t>
      </w:r>
      <w:r w:rsidRPr="00641C9A">
        <w:rPr>
          <w:sz w:val="28"/>
          <w:szCs w:val="28"/>
        </w:rPr>
        <w:t>ской Федерации «Налог на недвижимость»;</w:t>
      </w:r>
    </w:p>
    <w:p w:rsidR="003830AF" w:rsidRPr="00641C9A" w:rsidRDefault="003830AF" w:rsidP="00291C16">
      <w:pPr>
        <w:numPr>
          <w:ilvl w:val="0"/>
          <w:numId w:val="19"/>
        </w:numPr>
        <w:spacing w:after="200"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изменение нормативов отчислений в бюджет городского округа  «город Фокино» по налогу на доходы физических лиц, что обусловлено необходимостью перераспределения ресурсов ввиду передачи с местного на региональный уровень полномочий в сфере дошкольного образования;</w:t>
      </w:r>
    </w:p>
    <w:p w:rsidR="003830AF" w:rsidRDefault="003830AF" w:rsidP="00291C16">
      <w:pPr>
        <w:numPr>
          <w:ilvl w:val="0"/>
          <w:numId w:val="19"/>
        </w:numPr>
        <w:ind w:firstLine="774"/>
        <w:jc w:val="both"/>
        <w:rPr>
          <w:sz w:val="28"/>
          <w:szCs w:val="28"/>
        </w:rPr>
      </w:pPr>
      <w:r w:rsidRPr="00EC7AC9">
        <w:rPr>
          <w:sz w:val="28"/>
          <w:szCs w:val="28"/>
        </w:rPr>
        <w:t>установление дифференцированных нормативов отчисл</w:t>
      </w:r>
      <w:r w:rsidRPr="00EC7AC9">
        <w:rPr>
          <w:sz w:val="28"/>
          <w:szCs w:val="28"/>
        </w:rPr>
        <w:t>е</w:t>
      </w:r>
      <w:r w:rsidRPr="00EC7AC9">
        <w:rPr>
          <w:sz w:val="28"/>
          <w:szCs w:val="28"/>
        </w:rPr>
        <w:t>ний в местные бюджеты от акцизов на автомобильный и прямого</w:t>
      </w:r>
      <w:r w:rsidRPr="00EC7AC9">
        <w:rPr>
          <w:sz w:val="28"/>
          <w:szCs w:val="28"/>
        </w:rPr>
        <w:t>н</w:t>
      </w:r>
      <w:r w:rsidRPr="00EC7AC9">
        <w:rPr>
          <w:sz w:val="28"/>
          <w:szCs w:val="28"/>
        </w:rPr>
        <w:t>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исходя из зачисления в местные бюджеты не менее 10 процентов доходов консолидированного бю</w:t>
      </w:r>
      <w:r w:rsidRPr="00EC7AC9">
        <w:rPr>
          <w:sz w:val="28"/>
          <w:szCs w:val="28"/>
        </w:rPr>
        <w:t>д</w:t>
      </w:r>
      <w:r w:rsidRPr="00EC7AC9">
        <w:rPr>
          <w:sz w:val="28"/>
          <w:szCs w:val="28"/>
        </w:rPr>
        <w:t>жета Брянской области от указанного налога для создания с 1 января 2014 года дорожных фондов в муниципальных образованиях. Разм</w:t>
      </w:r>
      <w:r w:rsidRPr="00EC7AC9">
        <w:rPr>
          <w:sz w:val="28"/>
          <w:szCs w:val="28"/>
        </w:rPr>
        <w:t>е</w:t>
      </w:r>
      <w:r w:rsidRPr="00EC7AC9">
        <w:rPr>
          <w:sz w:val="28"/>
          <w:szCs w:val="28"/>
        </w:rPr>
        <w:t>ры дифференцированных нормативов отчислений будут установл</w:t>
      </w:r>
      <w:r w:rsidRPr="00EC7AC9">
        <w:rPr>
          <w:sz w:val="28"/>
          <w:szCs w:val="28"/>
        </w:rPr>
        <w:t>е</w:t>
      </w:r>
      <w:r w:rsidRPr="00EC7AC9">
        <w:rPr>
          <w:sz w:val="28"/>
          <w:szCs w:val="28"/>
        </w:rPr>
        <w:t>ны, исходя из протяженности автомобильных дорог местного знач</w:t>
      </w:r>
      <w:r w:rsidRPr="00EC7AC9">
        <w:rPr>
          <w:sz w:val="28"/>
          <w:szCs w:val="28"/>
        </w:rPr>
        <w:t>е</w:t>
      </w:r>
      <w:r w:rsidRPr="00EC7AC9">
        <w:rPr>
          <w:sz w:val="28"/>
          <w:szCs w:val="28"/>
        </w:rPr>
        <w:t>ния, находящихся в собственности соответствующих муниципал</w:t>
      </w:r>
      <w:r w:rsidRPr="00EC7AC9">
        <w:rPr>
          <w:sz w:val="28"/>
          <w:szCs w:val="28"/>
        </w:rPr>
        <w:t>ь</w:t>
      </w:r>
      <w:r w:rsidRPr="00EC7AC9">
        <w:rPr>
          <w:sz w:val="28"/>
          <w:szCs w:val="28"/>
        </w:rPr>
        <w:t>ных образований;</w:t>
      </w:r>
    </w:p>
    <w:p w:rsidR="003830AF" w:rsidRPr="00072E5A" w:rsidRDefault="003830AF" w:rsidP="00291C16">
      <w:pPr>
        <w:numPr>
          <w:ilvl w:val="0"/>
          <w:numId w:val="19"/>
        </w:numPr>
        <w:ind w:firstLine="774"/>
        <w:jc w:val="both"/>
        <w:rPr>
          <w:sz w:val="28"/>
          <w:szCs w:val="28"/>
        </w:rPr>
      </w:pPr>
      <w:r w:rsidRPr="002378F6">
        <w:rPr>
          <w:sz w:val="28"/>
          <w:szCs w:val="28"/>
        </w:rPr>
        <w:t xml:space="preserve">изменение с 1 января 2014 года нормативов отчислений в </w:t>
      </w:r>
      <w:r>
        <w:rPr>
          <w:sz w:val="28"/>
          <w:szCs w:val="28"/>
        </w:rPr>
        <w:t xml:space="preserve">бюджеты городских округов </w:t>
      </w:r>
      <w:r w:rsidRPr="002378F6">
        <w:rPr>
          <w:sz w:val="28"/>
          <w:szCs w:val="28"/>
        </w:rPr>
        <w:t xml:space="preserve"> по налогу на доходы физических лиц (сокращение с </w:t>
      </w:r>
      <w:r>
        <w:rPr>
          <w:sz w:val="28"/>
          <w:szCs w:val="28"/>
        </w:rPr>
        <w:t>20</w:t>
      </w:r>
      <w:r w:rsidRPr="002378F6">
        <w:rPr>
          <w:sz w:val="28"/>
          <w:szCs w:val="28"/>
        </w:rPr>
        <w:t xml:space="preserve">% до </w:t>
      </w:r>
      <w:r>
        <w:rPr>
          <w:sz w:val="28"/>
          <w:szCs w:val="28"/>
        </w:rPr>
        <w:t>1</w:t>
      </w:r>
      <w:r w:rsidRPr="002378F6">
        <w:rPr>
          <w:sz w:val="28"/>
          <w:szCs w:val="28"/>
        </w:rPr>
        <w:t>5%);</w:t>
      </w:r>
    </w:p>
    <w:p w:rsidR="003830AF" w:rsidRDefault="003830AF" w:rsidP="00291C16">
      <w:pPr>
        <w:numPr>
          <w:ilvl w:val="0"/>
          <w:numId w:val="19"/>
        </w:numPr>
        <w:spacing w:after="200" w:line="276" w:lineRule="auto"/>
        <w:ind w:firstLine="709"/>
        <w:jc w:val="both"/>
        <w:rPr>
          <w:sz w:val="28"/>
          <w:szCs w:val="28"/>
        </w:rPr>
      </w:pPr>
      <w:r w:rsidRPr="00641C9A">
        <w:rPr>
          <w:sz w:val="28"/>
          <w:szCs w:val="28"/>
        </w:rPr>
        <w:t>установление 100-процентных нормативов отчислений в бюджет городского округа «город Фокино» по доходам от передачи в аренду и от продажи земельных участков, государственная собс</w:t>
      </w:r>
      <w:r w:rsidRPr="00641C9A">
        <w:rPr>
          <w:sz w:val="28"/>
          <w:szCs w:val="28"/>
        </w:rPr>
        <w:t>т</w:t>
      </w:r>
      <w:r w:rsidRPr="00641C9A">
        <w:rPr>
          <w:sz w:val="28"/>
          <w:szCs w:val="28"/>
        </w:rPr>
        <w:t>венность на которые не разграничена и которые расположены в гр</w:t>
      </w:r>
      <w:r w:rsidRPr="00641C9A">
        <w:rPr>
          <w:sz w:val="28"/>
          <w:szCs w:val="28"/>
        </w:rPr>
        <w:t>а</w:t>
      </w:r>
      <w:r w:rsidRPr="00641C9A">
        <w:rPr>
          <w:sz w:val="28"/>
          <w:szCs w:val="28"/>
        </w:rPr>
        <w:t>ницах городских округов, а также средств от продажи права на з</w:t>
      </w:r>
      <w:r w:rsidRPr="00641C9A">
        <w:rPr>
          <w:sz w:val="28"/>
          <w:szCs w:val="28"/>
        </w:rPr>
        <w:t>а</w:t>
      </w:r>
      <w:r w:rsidRPr="00641C9A">
        <w:rPr>
          <w:sz w:val="28"/>
          <w:szCs w:val="28"/>
        </w:rPr>
        <w:t>ключение договоров аренды указанных земельных участков.</w:t>
      </w:r>
    </w:p>
    <w:p w:rsidR="003830AF" w:rsidRPr="00D24780" w:rsidRDefault="003830AF" w:rsidP="00291C16">
      <w:pPr>
        <w:numPr>
          <w:ilvl w:val="0"/>
          <w:numId w:val="19"/>
        </w:numPr>
        <w:ind w:firstLine="491"/>
        <w:jc w:val="both"/>
        <w:rPr>
          <w:sz w:val="28"/>
          <w:szCs w:val="28"/>
        </w:rPr>
      </w:pPr>
      <w:r w:rsidRPr="00BD4AC7">
        <w:rPr>
          <w:sz w:val="28"/>
          <w:szCs w:val="28"/>
        </w:rPr>
        <w:t>отмена с 1 января 2014 года норматива отчислений в разм</w:t>
      </w:r>
      <w:r w:rsidRPr="00BD4AC7">
        <w:rPr>
          <w:sz w:val="28"/>
          <w:szCs w:val="28"/>
        </w:rPr>
        <w:t>е</w:t>
      </w:r>
      <w:r w:rsidRPr="00BD4AC7">
        <w:rPr>
          <w:sz w:val="28"/>
          <w:szCs w:val="28"/>
        </w:rPr>
        <w:t xml:space="preserve">ре 100 процентов в бюджеты </w:t>
      </w:r>
      <w:r>
        <w:rPr>
          <w:sz w:val="28"/>
          <w:szCs w:val="28"/>
        </w:rPr>
        <w:t>городских округов</w:t>
      </w:r>
      <w:r w:rsidRPr="00BD4AC7">
        <w:rPr>
          <w:sz w:val="28"/>
          <w:szCs w:val="28"/>
        </w:rPr>
        <w:t xml:space="preserve"> по налогу, взима</w:t>
      </w:r>
      <w:r w:rsidRPr="00BD4AC7">
        <w:rPr>
          <w:sz w:val="28"/>
          <w:szCs w:val="28"/>
        </w:rPr>
        <w:t>е</w:t>
      </w:r>
      <w:r w:rsidRPr="00BD4AC7">
        <w:rPr>
          <w:sz w:val="28"/>
          <w:szCs w:val="28"/>
        </w:rPr>
        <w:t>мому в связи с применением упрощенной системы налогообложения и подлежащему зачислению в областной бюджет.</w:t>
      </w:r>
    </w:p>
    <w:p w:rsidR="003830AF" w:rsidRPr="0015004B" w:rsidRDefault="003830AF" w:rsidP="00291C16">
      <w:pPr>
        <w:keepNext/>
        <w:shd w:val="clear" w:color="auto" w:fill="FFFFFF"/>
        <w:spacing w:before="240" w:after="240" w:line="276" w:lineRule="auto"/>
        <w:jc w:val="center"/>
        <w:rPr>
          <w:color w:val="C0504D"/>
          <w:w w:val="106"/>
          <w:sz w:val="28"/>
          <w:szCs w:val="28"/>
        </w:rPr>
      </w:pPr>
      <w:r w:rsidRPr="0015004B">
        <w:rPr>
          <w:color w:val="C0504D"/>
          <w:w w:val="106"/>
          <w:sz w:val="28"/>
          <w:szCs w:val="28"/>
        </w:rPr>
        <w:t>3. Бюджетная политика в области расходов</w:t>
      </w:r>
    </w:p>
    <w:p w:rsidR="003830AF" w:rsidRPr="0015004B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основу приоритетов бюджетной политики на 2014 – 2016 годы пол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 xml:space="preserve">жен консервативный вариант прогноза социально-экономического развития </w:t>
      </w:r>
      <w:r>
        <w:rPr>
          <w:sz w:val="28"/>
          <w:szCs w:val="28"/>
        </w:rPr>
        <w:t>городского округа «город Фокино»</w:t>
      </w:r>
      <w:r w:rsidRPr="0015004B">
        <w:rPr>
          <w:sz w:val="28"/>
          <w:szCs w:val="28"/>
        </w:rPr>
        <w:t>.</w:t>
      </w:r>
    </w:p>
    <w:p w:rsidR="003830AF" w:rsidRPr="0015004B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2014 – 2016 годах решение задач социально-экономического разв</w:t>
      </w:r>
      <w:r w:rsidRPr="0015004B">
        <w:rPr>
          <w:sz w:val="28"/>
          <w:szCs w:val="28"/>
        </w:rPr>
        <w:t>и</w:t>
      </w:r>
      <w:r w:rsidRPr="0015004B">
        <w:rPr>
          <w:sz w:val="28"/>
          <w:szCs w:val="28"/>
        </w:rPr>
        <w:t>тия будет осуществляться в условиях преемственности курса бюджетной</w:t>
      </w:r>
      <w:r>
        <w:rPr>
          <w:sz w:val="28"/>
          <w:szCs w:val="28"/>
        </w:rPr>
        <w:t xml:space="preserve">   </w:t>
      </w:r>
      <w:r w:rsidRPr="0015004B">
        <w:rPr>
          <w:sz w:val="28"/>
          <w:szCs w:val="28"/>
        </w:rPr>
        <w:t xml:space="preserve"> политики на обеспечение стабильности, долгосрочной сбалансированности и устойчивости бюджетной системы, обеспечение исполнения принятых обяз</w:t>
      </w:r>
      <w:r w:rsidRPr="0015004B">
        <w:rPr>
          <w:sz w:val="28"/>
          <w:szCs w:val="28"/>
        </w:rPr>
        <w:t>а</w:t>
      </w:r>
      <w:r w:rsidRPr="0015004B">
        <w:rPr>
          <w:sz w:val="28"/>
          <w:szCs w:val="28"/>
        </w:rPr>
        <w:t>тельств, в том числе с учетом их оптимизации и повышения эффективности использования финансовых ресурсов.</w:t>
      </w:r>
    </w:p>
    <w:p w:rsidR="003830AF" w:rsidRPr="0015004B" w:rsidRDefault="003830AF" w:rsidP="00291C16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Помимо принятых решений по индексации отдельных статей расходов в проектировках бюджета</w:t>
      </w:r>
      <w:r>
        <w:rPr>
          <w:sz w:val="28"/>
          <w:szCs w:val="28"/>
        </w:rPr>
        <w:t>городского округа «город Фокино»</w:t>
      </w:r>
      <w:r w:rsidRPr="0015004B">
        <w:rPr>
          <w:sz w:val="28"/>
          <w:szCs w:val="28"/>
        </w:rPr>
        <w:t xml:space="preserve"> на 2014 – 2016 годы учтены следующие изменения законодательства:</w:t>
      </w:r>
    </w:p>
    <w:p w:rsidR="003830AF" w:rsidRPr="0015004B" w:rsidRDefault="003830AF" w:rsidP="000B4E4A">
      <w:pPr>
        <w:numPr>
          <w:ilvl w:val="0"/>
          <w:numId w:val="1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передача на уровень субъектов Российской Федерации полном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>чий по финансовому обеспечению государственных гарантий прав граждан на получение общедоступного и бесплатного дошкольного образования;</w:t>
      </w:r>
    </w:p>
    <w:p w:rsidR="003830AF" w:rsidRPr="0015004B" w:rsidRDefault="003830AF" w:rsidP="000B4E4A">
      <w:pPr>
        <w:numPr>
          <w:ilvl w:val="0"/>
          <w:numId w:val="16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отмена субсидирования за счет федерального бюджета выплаты денежного вознаграждения за классное руководство с 1 января 2014 года.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Основными целями бюджетной политики на 2014 год и на плановый период 2015 и 2016 годов являются:</w:t>
      </w:r>
    </w:p>
    <w:p w:rsidR="003830AF" w:rsidRPr="0015004B" w:rsidRDefault="003830AF" w:rsidP="000B4E4A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обеспечение долгосрочной сбалансированности и устойчивости бюджетной системы, которая предусматривает минимизацию дефицита бюджета, ограничение принятия обязательств, не обеспеченных финансов</w:t>
      </w:r>
      <w:r w:rsidRPr="0015004B">
        <w:rPr>
          <w:sz w:val="28"/>
          <w:szCs w:val="28"/>
        </w:rPr>
        <w:t>ы</w:t>
      </w:r>
      <w:r w:rsidRPr="0015004B">
        <w:rPr>
          <w:sz w:val="28"/>
          <w:szCs w:val="28"/>
        </w:rPr>
        <w:t xml:space="preserve">ми ресурсами, поддержание объема </w:t>
      </w:r>
      <w:r>
        <w:rPr>
          <w:sz w:val="28"/>
          <w:szCs w:val="28"/>
        </w:rPr>
        <w:t>муниципального</w:t>
      </w:r>
      <w:r w:rsidRPr="0015004B">
        <w:rPr>
          <w:sz w:val="28"/>
          <w:szCs w:val="28"/>
        </w:rPr>
        <w:t xml:space="preserve"> внутреннего долга на безопасном для финансовой системы уровне;</w:t>
      </w:r>
    </w:p>
    <w:p w:rsidR="003830AF" w:rsidRPr="004555F9" w:rsidRDefault="003830AF" w:rsidP="000B4E4A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555F9">
        <w:rPr>
          <w:sz w:val="28"/>
          <w:szCs w:val="28"/>
        </w:rPr>
        <w:t>безусловное исполнение принятых социальных обязательств, реализация положений, предусмотренных указами Президента Российской Федерации;</w:t>
      </w:r>
    </w:p>
    <w:p w:rsidR="003830AF" w:rsidRPr="004555F9" w:rsidRDefault="003830AF" w:rsidP="000B4E4A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4555F9">
        <w:rPr>
          <w:sz w:val="28"/>
          <w:szCs w:val="28"/>
        </w:rPr>
        <w:t>изменение структуры расходов бюджета в целях исполнения «майских» указов Президента Российской Федерации;</w:t>
      </w:r>
    </w:p>
    <w:p w:rsidR="003830AF" w:rsidRDefault="003830AF" w:rsidP="000B4E4A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реализация современных механизмов предоставления гражданам </w:t>
      </w:r>
    </w:p>
    <w:p w:rsidR="003830AF" w:rsidRPr="0015004B" w:rsidRDefault="003830AF" w:rsidP="000B4E4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услуг, обеспечение обратной связи с потребителями услуг;</w:t>
      </w:r>
    </w:p>
    <w:p w:rsidR="003830AF" w:rsidRPr="0015004B" w:rsidRDefault="003830AF" w:rsidP="000B4E4A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координация долгосрочного стратегического и бюджетного пл</w:t>
      </w:r>
      <w:r w:rsidRPr="0015004B">
        <w:rPr>
          <w:sz w:val="28"/>
          <w:szCs w:val="28"/>
        </w:rPr>
        <w:t>а</w:t>
      </w:r>
      <w:r w:rsidRPr="0015004B">
        <w:rPr>
          <w:sz w:val="28"/>
          <w:szCs w:val="28"/>
        </w:rPr>
        <w:t>нирования, дальнейшее внедрение программно-целевых принципов в де</w:t>
      </w:r>
      <w:r w:rsidRPr="0015004B">
        <w:rPr>
          <w:sz w:val="28"/>
          <w:szCs w:val="28"/>
        </w:rPr>
        <w:t>я</w:t>
      </w:r>
      <w:r w:rsidRPr="0015004B">
        <w:rPr>
          <w:sz w:val="28"/>
          <w:szCs w:val="28"/>
        </w:rPr>
        <w:t xml:space="preserve">тельность исполнительных органов </w:t>
      </w:r>
      <w:r>
        <w:rPr>
          <w:sz w:val="28"/>
          <w:szCs w:val="28"/>
        </w:rPr>
        <w:t>муниципальной</w:t>
      </w:r>
      <w:r w:rsidRPr="0015004B">
        <w:rPr>
          <w:sz w:val="28"/>
          <w:szCs w:val="28"/>
        </w:rPr>
        <w:t xml:space="preserve"> власти;</w:t>
      </w:r>
    </w:p>
    <w:p w:rsidR="003830AF" w:rsidRPr="0015004B" w:rsidRDefault="003830AF" w:rsidP="000B4E4A">
      <w:pPr>
        <w:numPr>
          <w:ilvl w:val="0"/>
          <w:numId w:val="20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повышение прозрачности и открытости бюджетной системы.</w:t>
      </w:r>
    </w:p>
    <w:p w:rsidR="003830AF" w:rsidRPr="0015004B" w:rsidRDefault="003830AF" w:rsidP="000B4E4A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условиях ожидаемого снижени</w:t>
      </w:r>
      <w:r>
        <w:rPr>
          <w:sz w:val="28"/>
          <w:szCs w:val="28"/>
        </w:rPr>
        <w:t>я</w:t>
      </w:r>
      <w:r w:rsidRPr="0015004B">
        <w:rPr>
          <w:sz w:val="28"/>
          <w:szCs w:val="28"/>
        </w:rPr>
        <w:t xml:space="preserve"> налоговых поступлений, политика в сфере расходования бюджетных средств в 2014 – 2016 годах будет сконце</w:t>
      </w:r>
      <w:r w:rsidRPr="0015004B">
        <w:rPr>
          <w:sz w:val="28"/>
          <w:szCs w:val="28"/>
        </w:rPr>
        <w:t>н</w:t>
      </w:r>
      <w:r w:rsidRPr="0015004B">
        <w:rPr>
          <w:sz w:val="28"/>
          <w:szCs w:val="28"/>
        </w:rPr>
        <w:t>трирована на повышении эффективности действующих расходных обяз</w:t>
      </w:r>
      <w:r w:rsidRPr="0015004B">
        <w:rPr>
          <w:sz w:val="28"/>
          <w:szCs w:val="28"/>
        </w:rPr>
        <w:t>а</w:t>
      </w:r>
      <w:r w:rsidRPr="0015004B">
        <w:rPr>
          <w:sz w:val="28"/>
          <w:szCs w:val="28"/>
        </w:rPr>
        <w:t>тельств, отказа от принятия новых расходных обязательств.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бюджетных проектировках предусмотрено введение дефицита бю</w:t>
      </w:r>
      <w:r w:rsidRPr="0015004B">
        <w:rPr>
          <w:sz w:val="28"/>
          <w:szCs w:val="28"/>
        </w:rPr>
        <w:t>д</w:t>
      </w:r>
      <w:r w:rsidRPr="0015004B">
        <w:rPr>
          <w:sz w:val="28"/>
          <w:szCs w:val="28"/>
        </w:rPr>
        <w:t>жета в 2014 году с целью финансового обеспечения в полном объеме дейс</w:t>
      </w:r>
      <w:r w:rsidRPr="0015004B">
        <w:rPr>
          <w:sz w:val="28"/>
          <w:szCs w:val="28"/>
        </w:rPr>
        <w:t>т</w:t>
      </w:r>
      <w:r w:rsidRPr="0015004B">
        <w:rPr>
          <w:sz w:val="28"/>
          <w:szCs w:val="28"/>
        </w:rPr>
        <w:t xml:space="preserve">вующих обязательств. </w:t>
      </w:r>
      <w:r w:rsidRPr="008256A7">
        <w:rPr>
          <w:sz w:val="28"/>
          <w:szCs w:val="28"/>
        </w:rPr>
        <w:t>При этом размер муниципального внутреннего долга приблизится к 82,0 % собственных доходов бюджета.</w:t>
      </w:r>
      <w:r w:rsidRPr="0015004B">
        <w:rPr>
          <w:sz w:val="28"/>
          <w:szCs w:val="28"/>
        </w:rPr>
        <w:t xml:space="preserve"> Это приведет к нео</w:t>
      </w:r>
      <w:r w:rsidRPr="0015004B">
        <w:rPr>
          <w:sz w:val="28"/>
          <w:szCs w:val="28"/>
        </w:rPr>
        <w:t>б</w:t>
      </w:r>
      <w:r w:rsidRPr="0015004B">
        <w:rPr>
          <w:sz w:val="28"/>
          <w:szCs w:val="28"/>
        </w:rPr>
        <w:t>ходимости изменения структуры бюджета и переориентации приоритетов на первоочередном исполнении действующих обязательств, отказу от принятия новых не</w:t>
      </w:r>
      <w:r>
        <w:rPr>
          <w:sz w:val="28"/>
          <w:szCs w:val="28"/>
        </w:rPr>
        <w:t xml:space="preserve"> </w:t>
      </w:r>
      <w:r w:rsidRPr="0015004B">
        <w:rPr>
          <w:sz w:val="28"/>
          <w:szCs w:val="28"/>
        </w:rPr>
        <w:t>первоочередных обязательств. В условиях ограниченности ресу</w:t>
      </w:r>
      <w:r w:rsidRPr="0015004B">
        <w:rPr>
          <w:sz w:val="28"/>
          <w:szCs w:val="28"/>
        </w:rPr>
        <w:t>р</w:t>
      </w:r>
      <w:r w:rsidRPr="0015004B">
        <w:rPr>
          <w:sz w:val="28"/>
          <w:szCs w:val="28"/>
        </w:rPr>
        <w:t>сов бюджета особое внимание будет уделено повышению эффективности и</w:t>
      </w:r>
      <w:r w:rsidRPr="0015004B">
        <w:rPr>
          <w:sz w:val="28"/>
          <w:szCs w:val="28"/>
        </w:rPr>
        <w:t>с</w:t>
      </w:r>
      <w:r w:rsidRPr="0015004B">
        <w:rPr>
          <w:sz w:val="28"/>
          <w:szCs w:val="28"/>
        </w:rPr>
        <w:t>полнения принятых обязательств бюджета</w:t>
      </w:r>
      <w:r>
        <w:rPr>
          <w:sz w:val="28"/>
          <w:szCs w:val="28"/>
        </w:rPr>
        <w:t xml:space="preserve"> городского округа «город Фок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но»</w:t>
      </w:r>
      <w:r w:rsidRPr="0015004B">
        <w:rPr>
          <w:sz w:val="28"/>
          <w:szCs w:val="28"/>
        </w:rPr>
        <w:t>.</w:t>
      </w:r>
    </w:p>
    <w:p w:rsidR="003830AF" w:rsidRPr="00757F2E" w:rsidRDefault="003830AF" w:rsidP="00757F2E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DE3CE5">
        <w:rPr>
          <w:sz w:val="28"/>
          <w:szCs w:val="28"/>
        </w:rPr>
        <w:t xml:space="preserve">В течение 2014 – 2016 годов </w:t>
      </w:r>
      <w:r w:rsidRPr="00AD67F3">
        <w:rPr>
          <w:sz w:val="28"/>
          <w:szCs w:val="28"/>
        </w:rPr>
        <w:t>более 76%</w:t>
      </w:r>
      <w:r w:rsidRPr="00DE3CE5">
        <w:rPr>
          <w:sz w:val="28"/>
          <w:szCs w:val="28"/>
        </w:rPr>
        <w:t xml:space="preserve"> расходов бюджета городского округа «город Фокино» будут направлены на финансовое обеспечение соц</w:t>
      </w:r>
      <w:r w:rsidRPr="00DE3CE5">
        <w:rPr>
          <w:sz w:val="28"/>
          <w:szCs w:val="28"/>
        </w:rPr>
        <w:t>и</w:t>
      </w:r>
      <w:r w:rsidRPr="00DE3CE5">
        <w:rPr>
          <w:sz w:val="28"/>
          <w:szCs w:val="28"/>
        </w:rPr>
        <w:t>ального сектора</w:t>
      </w:r>
      <w:r>
        <w:rPr>
          <w:sz w:val="28"/>
          <w:szCs w:val="28"/>
        </w:rPr>
        <w:t>.</w:t>
      </w:r>
    </w:p>
    <w:p w:rsidR="003830AF" w:rsidRPr="00DE3CE5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DE3CE5">
        <w:rPr>
          <w:sz w:val="28"/>
          <w:szCs w:val="28"/>
        </w:rPr>
        <w:t>В соответствии с Указами Президента Российской Федерации от 7 мая 2012 года предусмотрено поэтапное доведение средней заработной платы о</w:t>
      </w:r>
      <w:r w:rsidRPr="00DE3CE5">
        <w:rPr>
          <w:sz w:val="28"/>
          <w:szCs w:val="28"/>
        </w:rPr>
        <w:t>т</w:t>
      </w:r>
      <w:r w:rsidRPr="00DE3CE5">
        <w:rPr>
          <w:sz w:val="28"/>
          <w:szCs w:val="28"/>
        </w:rPr>
        <w:t>дельных категорий работников муниципальных учреждений до средней по экономике региона. Так, к концу 2013 года должно быть обеспечено довед</w:t>
      </w:r>
      <w:r w:rsidRPr="00DE3CE5">
        <w:rPr>
          <w:sz w:val="28"/>
          <w:szCs w:val="28"/>
        </w:rPr>
        <w:t>е</w:t>
      </w:r>
      <w:r w:rsidRPr="00DE3CE5">
        <w:rPr>
          <w:sz w:val="28"/>
          <w:szCs w:val="28"/>
        </w:rPr>
        <w:t>ние средней заработной платы отдельных категорий работников до уровня не ниже:</w:t>
      </w:r>
    </w:p>
    <w:p w:rsidR="003830AF" w:rsidRPr="00DE3CE5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DE3CE5">
        <w:rPr>
          <w:sz w:val="28"/>
          <w:szCs w:val="28"/>
        </w:rPr>
        <w:t>педагогических работников учреждений дошкольного образования– 13 261,0 рублей или 100,0% к средней заработной плате в сфере общего обр</w:t>
      </w:r>
      <w:r w:rsidRPr="00DE3CE5">
        <w:rPr>
          <w:sz w:val="28"/>
          <w:szCs w:val="28"/>
        </w:rPr>
        <w:t>а</w:t>
      </w:r>
      <w:r w:rsidRPr="00DE3CE5">
        <w:rPr>
          <w:sz w:val="28"/>
          <w:szCs w:val="28"/>
        </w:rPr>
        <w:t>зования;</w:t>
      </w:r>
    </w:p>
    <w:p w:rsidR="003830AF" w:rsidRPr="00DE3CE5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DE3CE5">
        <w:rPr>
          <w:sz w:val="28"/>
          <w:szCs w:val="28"/>
        </w:rPr>
        <w:t>педагогических работников учреждений общего образования – 18 165,0 рублей или 100,0% к средней заработной плате в Брянской области;</w:t>
      </w:r>
    </w:p>
    <w:p w:rsidR="003830AF" w:rsidRPr="00DE3CE5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DE3CE5">
        <w:rPr>
          <w:sz w:val="28"/>
          <w:szCs w:val="28"/>
        </w:rPr>
        <w:t>педагогических работников учреждений дополнительного образов</w:t>
      </w:r>
      <w:r w:rsidRPr="00DE3CE5">
        <w:rPr>
          <w:sz w:val="28"/>
          <w:szCs w:val="28"/>
        </w:rPr>
        <w:t>а</w:t>
      </w:r>
      <w:r w:rsidRPr="00DE3CE5">
        <w:rPr>
          <w:sz w:val="28"/>
          <w:szCs w:val="28"/>
        </w:rPr>
        <w:t>ния – 13 624,0 рубля или 75,0% к средней заработной плате учителей;</w:t>
      </w:r>
    </w:p>
    <w:p w:rsidR="003830AF" w:rsidRPr="00DE3CE5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DE3CE5">
        <w:rPr>
          <w:sz w:val="28"/>
          <w:szCs w:val="28"/>
        </w:rPr>
        <w:t>работников учреждений культуры – 9 998,5 рубля или 53,0% к средней заработной плате в Брянской области.</w:t>
      </w:r>
    </w:p>
    <w:p w:rsidR="003830AF" w:rsidRPr="00DE3CE5" w:rsidRDefault="003830AF" w:rsidP="000B4E4A">
      <w:pPr>
        <w:spacing w:after="120" w:line="276" w:lineRule="auto"/>
        <w:ind w:firstLine="709"/>
        <w:jc w:val="both"/>
        <w:rPr>
          <w:sz w:val="28"/>
          <w:szCs w:val="28"/>
        </w:rPr>
      </w:pPr>
      <w:r w:rsidRPr="00DE3CE5">
        <w:rPr>
          <w:sz w:val="28"/>
          <w:szCs w:val="28"/>
        </w:rPr>
        <w:t>На 2014 – 2016 годы запланировано достижение следующих целевых значений средней оплаты труда отдельных категорий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1547"/>
        <w:gridCol w:w="1548"/>
        <w:gridCol w:w="1548"/>
      </w:tblGrid>
      <w:tr w:rsidR="003830AF" w:rsidRPr="00DE3CE5" w:rsidTr="00B65D98">
        <w:trPr>
          <w:cantSplit/>
          <w:tblHeader/>
        </w:trPr>
        <w:tc>
          <w:tcPr>
            <w:tcW w:w="492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2014 год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2015 год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2016 год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Ожидаемая средняя заработная плата в Брянской области, рублей в месяц</w:t>
            </w:r>
          </w:p>
        </w:tc>
        <w:tc>
          <w:tcPr>
            <w:tcW w:w="1547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20 260,0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22 575,0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25 100,0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Ожидаемая средняя заработная плата в сфере общего образования, рублей в месяц</w:t>
            </w:r>
          </w:p>
        </w:tc>
        <w:tc>
          <w:tcPr>
            <w:tcW w:w="1547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14 790,0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16 480,0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18 323,0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Ожидаемая средняя заработная плата учителей, рублей в месяц</w:t>
            </w:r>
          </w:p>
        </w:tc>
        <w:tc>
          <w:tcPr>
            <w:tcW w:w="1547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20 260,0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22 575,0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25 100,0</w:t>
            </w:r>
          </w:p>
        </w:tc>
      </w:tr>
      <w:tr w:rsidR="003830AF" w:rsidRPr="00DE3CE5" w:rsidTr="00B65D98">
        <w:trPr>
          <w:cantSplit/>
        </w:trPr>
        <w:tc>
          <w:tcPr>
            <w:tcW w:w="9571" w:type="dxa"/>
            <w:gridSpan w:val="4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E3CE5">
              <w:rPr>
                <w:b/>
                <w:sz w:val="28"/>
                <w:szCs w:val="28"/>
              </w:rPr>
              <w:t>Ожидаемые размеры средней заработной платы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педагогические работники учреждений дошкольного образования, рублей в месяц</w:t>
            </w:r>
          </w:p>
        </w:tc>
        <w:tc>
          <w:tcPr>
            <w:tcW w:w="1547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14 790,0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16 480,0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18 323,0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отношение к средней заработной плате в сфере общего образования, %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100,0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педагогические работники учреждений общего образования, рублей в месяц</w:t>
            </w:r>
          </w:p>
        </w:tc>
        <w:tc>
          <w:tcPr>
            <w:tcW w:w="1547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20 260,0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22 575,0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25 100,0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отношение к средней заработной плате в Брянской области, %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100,0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100,0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педагогические работники учреждений дополнительного образования, рублей в месяц</w:t>
            </w:r>
          </w:p>
        </w:tc>
        <w:tc>
          <w:tcPr>
            <w:tcW w:w="1547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16 208,0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19 189,0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22 590,0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отношение к средней заработной плате учителей, %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80,0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85,0</w:t>
            </w:r>
          </w:p>
        </w:tc>
        <w:tc>
          <w:tcPr>
            <w:tcW w:w="1548" w:type="dxa"/>
            <w:tcBorders>
              <w:bottom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90,0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547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13 148,7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16 637,8</w:t>
            </w:r>
          </w:p>
        </w:tc>
        <w:tc>
          <w:tcPr>
            <w:tcW w:w="1548" w:type="dxa"/>
            <w:tcBorders>
              <w:top w:val="single" w:sz="12" w:space="0" w:color="auto"/>
            </w:tcBorders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E3CE5">
              <w:rPr>
                <w:sz w:val="28"/>
                <w:szCs w:val="28"/>
              </w:rPr>
              <w:t>20 682,4</w:t>
            </w:r>
          </w:p>
        </w:tc>
      </w:tr>
      <w:tr w:rsidR="003830AF" w:rsidRPr="00DE3CE5" w:rsidTr="00B65D98">
        <w:trPr>
          <w:cantSplit/>
        </w:trPr>
        <w:tc>
          <w:tcPr>
            <w:tcW w:w="4928" w:type="dxa"/>
            <w:vAlign w:val="center"/>
          </w:tcPr>
          <w:p w:rsidR="003830AF" w:rsidRPr="00DE3CE5" w:rsidRDefault="003830AF" w:rsidP="00B65D98">
            <w:pPr>
              <w:spacing w:line="276" w:lineRule="auto"/>
              <w:rPr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отношение к средней заработной плате в Брянской области, %</w:t>
            </w:r>
          </w:p>
        </w:tc>
        <w:tc>
          <w:tcPr>
            <w:tcW w:w="1547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59,0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65,0</w:t>
            </w:r>
          </w:p>
        </w:tc>
        <w:tc>
          <w:tcPr>
            <w:tcW w:w="1548" w:type="dxa"/>
            <w:vAlign w:val="center"/>
          </w:tcPr>
          <w:p w:rsidR="003830AF" w:rsidRPr="00DE3CE5" w:rsidRDefault="003830AF" w:rsidP="00B65D98">
            <w:pPr>
              <w:spacing w:line="276" w:lineRule="auto"/>
              <w:jc w:val="center"/>
              <w:rPr>
                <w:i/>
                <w:sz w:val="28"/>
                <w:szCs w:val="28"/>
              </w:rPr>
            </w:pPr>
            <w:r w:rsidRPr="00DE3CE5">
              <w:rPr>
                <w:i/>
                <w:sz w:val="28"/>
                <w:szCs w:val="28"/>
              </w:rPr>
              <w:t>74,0</w:t>
            </w:r>
          </w:p>
        </w:tc>
      </w:tr>
    </w:tbl>
    <w:p w:rsidR="003830AF" w:rsidRPr="0015004B" w:rsidRDefault="003830AF" w:rsidP="000B4E4A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Повышение заработной платы отдельных категорий работников в ра</w:t>
      </w:r>
      <w:r w:rsidRPr="0015004B">
        <w:rPr>
          <w:sz w:val="28"/>
          <w:szCs w:val="28"/>
        </w:rPr>
        <w:t>з</w:t>
      </w:r>
      <w:r w:rsidRPr="0015004B">
        <w:rPr>
          <w:sz w:val="28"/>
          <w:szCs w:val="28"/>
        </w:rPr>
        <w:t>мерах, установленных указом Президента Российской Федерации, не может быть обеспечено при текущем темпе роста налоговых и неналоговых дох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>дов. Повышение оплаты труда должно осуществляться одновременно со структурными и институциональными изменениями в отраслях социальной сферы, направленными на повышение эффективности и качества услуг в сферах образования, науки, культуры, здравоохранения, социального обсл</w:t>
      </w:r>
      <w:r w:rsidRPr="0015004B">
        <w:rPr>
          <w:sz w:val="28"/>
          <w:szCs w:val="28"/>
        </w:rPr>
        <w:t>у</w:t>
      </w:r>
      <w:r w:rsidRPr="0015004B">
        <w:rPr>
          <w:sz w:val="28"/>
          <w:szCs w:val="28"/>
        </w:rPr>
        <w:t>живания населения.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течение 2014 – 2016 годов планируется обеспечить переход к «э</w:t>
      </w:r>
      <w:r w:rsidRPr="0015004B">
        <w:rPr>
          <w:sz w:val="28"/>
          <w:szCs w:val="28"/>
        </w:rPr>
        <w:t>ф</w:t>
      </w:r>
      <w:r w:rsidRPr="0015004B">
        <w:rPr>
          <w:sz w:val="28"/>
          <w:szCs w:val="28"/>
        </w:rPr>
        <w:t>фективному контракту», который должен четко определять условия оплаты труда с учетом «социального пакета» работника в зависимости от качества и количества выполняемой им работы по всем направлениям деятельности у</w:t>
      </w:r>
      <w:r w:rsidRPr="0015004B">
        <w:rPr>
          <w:sz w:val="28"/>
          <w:szCs w:val="28"/>
        </w:rPr>
        <w:t>ч</w:t>
      </w:r>
      <w:r w:rsidRPr="0015004B">
        <w:rPr>
          <w:sz w:val="28"/>
          <w:szCs w:val="28"/>
        </w:rPr>
        <w:t>реждения.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соответствии с Указом Президента России, а также Основными н</w:t>
      </w:r>
      <w:r w:rsidRPr="0015004B">
        <w:rPr>
          <w:sz w:val="28"/>
          <w:szCs w:val="28"/>
        </w:rPr>
        <w:t>а</w:t>
      </w:r>
      <w:r w:rsidRPr="0015004B">
        <w:rPr>
          <w:sz w:val="28"/>
          <w:szCs w:val="28"/>
        </w:rPr>
        <w:t>правления</w:t>
      </w:r>
      <w:r>
        <w:rPr>
          <w:sz w:val="28"/>
          <w:szCs w:val="28"/>
        </w:rPr>
        <w:t>ми</w:t>
      </w:r>
      <w:r w:rsidRPr="0015004B">
        <w:rPr>
          <w:sz w:val="28"/>
          <w:szCs w:val="28"/>
        </w:rPr>
        <w:t xml:space="preserve"> бюджетной политики Российской Федерации поставлена задача не менее трети необходимых для повышения оплаты труда </w:t>
      </w:r>
      <w:r>
        <w:rPr>
          <w:sz w:val="28"/>
          <w:szCs w:val="28"/>
        </w:rPr>
        <w:t>средств</w:t>
      </w:r>
      <w:r w:rsidRPr="0015004B">
        <w:rPr>
          <w:sz w:val="28"/>
          <w:szCs w:val="28"/>
        </w:rPr>
        <w:t xml:space="preserve"> изыскать за счет использования внутренних ресурсов отраслей социальной сферы, п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 xml:space="preserve">лученных в результате </w:t>
      </w:r>
      <w:r w:rsidRPr="0015004B">
        <w:rPr>
          <w:bCs/>
          <w:sz w:val="28"/>
          <w:szCs w:val="28"/>
        </w:rPr>
        <w:t xml:space="preserve">реорганизации неэффективных учреждений, а также </w:t>
      </w:r>
      <w:r w:rsidRPr="0015004B">
        <w:rPr>
          <w:sz w:val="28"/>
          <w:szCs w:val="28"/>
        </w:rPr>
        <w:t>внебюджетных источников и мер по повышению производительности труда работников.</w:t>
      </w:r>
      <w:r>
        <w:rPr>
          <w:sz w:val="28"/>
          <w:szCs w:val="28"/>
        </w:rPr>
        <w:t xml:space="preserve"> Средства предусмотрены в рамках финансового обеспечения деятельности муниципальных учреждений. Расходы на увеличение оплаты труда работников муниципальных учреждений на 2015 – 2016 годы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смотрены в составе условно утверждаемых расходов.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</w:rPr>
        <w:t>В течение 2014 – 2016 годов будет продолжена работа по к</w:t>
      </w:r>
      <w:r w:rsidRPr="0015004B">
        <w:rPr>
          <w:sz w:val="28"/>
          <w:szCs w:val="28"/>
        </w:rPr>
        <w:t>оординации долгосрочного стратегического и бюджетного планирования, дальнейшему внедрению программно-целевых принципов в деятельность исполнительных органов государственной власти.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соответствии с принятыми в 2013 году поправками в Бюджетный к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>декс Российской Федерации проект бюджета</w:t>
      </w:r>
      <w:r>
        <w:rPr>
          <w:sz w:val="28"/>
          <w:szCs w:val="28"/>
        </w:rPr>
        <w:t xml:space="preserve"> городского округа «город Ф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кино»</w:t>
      </w:r>
      <w:r w:rsidRPr="0015004B">
        <w:rPr>
          <w:sz w:val="28"/>
          <w:szCs w:val="28"/>
        </w:rPr>
        <w:t xml:space="preserve"> на 20</w:t>
      </w:r>
      <w:r>
        <w:rPr>
          <w:sz w:val="28"/>
          <w:szCs w:val="28"/>
        </w:rPr>
        <w:t>1</w:t>
      </w:r>
      <w:r w:rsidRPr="0015004B">
        <w:rPr>
          <w:sz w:val="28"/>
          <w:szCs w:val="28"/>
        </w:rPr>
        <w:t>4 – 2016 годы будет сформирован с применением «програм</w:t>
      </w:r>
      <w:r w:rsidRPr="0015004B">
        <w:rPr>
          <w:sz w:val="28"/>
          <w:szCs w:val="28"/>
        </w:rPr>
        <w:t>м</w:t>
      </w:r>
      <w:r w:rsidRPr="0015004B">
        <w:rPr>
          <w:sz w:val="28"/>
          <w:szCs w:val="28"/>
        </w:rPr>
        <w:t>ной» классификации расходов бюджета на основе утвержденных нормати</w:t>
      </w:r>
      <w:r w:rsidRPr="0015004B">
        <w:rPr>
          <w:sz w:val="28"/>
          <w:szCs w:val="28"/>
        </w:rPr>
        <w:t>в</w:t>
      </w:r>
      <w:r w:rsidRPr="0015004B">
        <w:rPr>
          <w:sz w:val="28"/>
          <w:szCs w:val="28"/>
        </w:rPr>
        <w:t xml:space="preserve">ными правовыми актами </w:t>
      </w:r>
      <w:r>
        <w:rPr>
          <w:sz w:val="28"/>
          <w:szCs w:val="28"/>
        </w:rPr>
        <w:t xml:space="preserve">администрации города Фокино муниципальных </w:t>
      </w:r>
      <w:r w:rsidRPr="0015004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течение 2014 – 2015 годов, планируется: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признание утратившими силу всех действующих долгосрочных и в</w:t>
      </w:r>
      <w:r w:rsidRPr="0015004B">
        <w:rPr>
          <w:sz w:val="28"/>
          <w:szCs w:val="28"/>
        </w:rPr>
        <w:t>е</w:t>
      </w:r>
      <w:r w:rsidRPr="0015004B">
        <w:rPr>
          <w:sz w:val="28"/>
          <w:szCs w:val="28"/>
        </w:rPr>
        <w:t>домственных целевых программ с целью реализации принципа «одно ведо</w:t>
      </w:r>
      <w:r w:rsidRPr="0015004B">
        <w:rPr>
          <w:sz w:val="28"/>
          <w:szCs w:val="28"/>
        </w:rPr>
        <w:t>м</w:t>
      </w:r>
      <w:r w:rsidRPr="0015004B">
        <w:rPr>
          <w:sz w:val="28"/>
          <w:szCs w:val="28"/>
        </w:rPr>
        <w:t>ство – одна программа»;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переработка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городского округа «город Ф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кино»</w:t>
      </w:r>
      <w:r w:rsidRPr="0015004B">
        <w:rPr>
          <w:sz w:val="28"/>
          <w:szCs w:val="28"/>
        </w:rPr>
        <w:t xml:space="preserve"> с целью взаимоувязки с документами стратегического планирования, государственными программами </w:t>
      </w:r>
      <w:r>
        <w:rPr>
          <w:sz w:val="28"/>
          <w:szCs w:val="28"/>
        </w:rPr>
        <w:t xml:space="preserve">субъекта </w:t>
      </w:r>
      <w:r w:rsidRPr="0015004B">
        <w:rPr>
          <w:sz w:val="28"/>
          <w:szCs w:val="28"/>
        </w:rPr>
        <w:t>Российской Федерации;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переработка показателей оценки эффективности деятельности испо</w:t>
      </w:r>
      <w:r w:rsidRPr="0015004B">
        <w:rPr>
          <w:sz w:val="28"/>
          <w:szCs w:val="28"/>
        </w:rPr>
        <w:t>л</w:t>
      </w:r>
      <w:r w:rsidRPr="0015004B">
        <w:rPr>
          <w:sz w:val="28"/>
          <w:szCs w:val="28"/>
        </w:rPr>
        <w:t xml:space="preserve">нительных органов </w:t>
      </w:r>
      <w:r>
        <w:rPr>
          <w:sz w:val="28"/>
          <w:szCs w:val="28"/>
        </w:rPr>
        <w:t xml:space="preserve">муниципальной </w:t>
      </w:r>
      <w:r w:rsidRPr="0015004B">
        <w:rPr>
          <w:sz w:val="28"/>
          <w:szCs w:val="28"/>
        </w:rPr>
        <w:t xml:space="preserve">власти </w:t>
      </w:r>
      <w:r>
        <w:rPr>
          <w:sz w:val="28"/>
          <w:szCs w:val="28"/>
        </w:rPr>
        <w:t>городского округа «город Фок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но»</w:t>
      </w:r>
      <w:r w:rsidRPr="0015004B">
        <w:rPr>
          <w:sz w:val="28"/>
          <w:szCs w:val="28"/>
        </w:rPr>
        <w:t>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переход на програм</w:t>
      </w:r>
      <w:r>
        <w:rPr>
          <w:sz w:val="28"/>
          <w:szCs w:val="28"/>
        </w:rPr>
        <w:t xml:space="preserve">мно-целевой принцип исполнения </w:t>
      </w:r>
      <w:r w:rsidRPr="0015004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«город Фокино»</w:t>
      </w:r>
      <w:r w:rsidRPr="0015004B">
        <w:rPr>
          <w:sz w:val="28"/>
          <w:szCs w:val="28"/>
        </w:rPr>
        <w:t>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формирование местных бюджетов на основе программно-целевого принципа;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укрупнение субсидий и субвенций в рамках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программ.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2014 – 2016 годах предстоит усовершенствовать механизмы осущ</w:t>
      </w:r>
      <w:r w:rsidRPr="0015004B">
        <w:rPr>
          <w:sz w:val="28"/>
          <w:szCs w:val="28"/>
        </w:rPr>
        <w:t>е</w:t>
      </w:r>
      <w:r w:rsidRPr="0015004B">
        <w:rPr>
          <w:sz w:val="28"/>
          <w:szCs w:val="28"/>
        </w:rPr>
        <w:t xml:space="preserve">ствления финансово-хозяйственной деятельности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учрежд</w:t>
      </w:r>
      <w:r w:rsidRPr="0015004B">
        <w:rPr>
          <w:sz w:val="28"/>
          <w:szCs w:val="28"/>
        </w:rPr>
        <w:t>е</w:t>
      </w:r>
      <w:r w:rsidRPr="0015004B">
        <w:rPr>
          <w:sz w:val="28"/>
          <w:szCs w:val="28"/>
        </w:rPr>
        <w:t>ний: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определить нормативные затраты на оказание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услуг на основе расчета их «себестоимости», а не исходя из имеющего объема фина</w:t>
      </w:r>
      <w:r w:rsidRPr="0015004B">
        <w:rPr>
          <w:sz w:val="28"/>
          <w:szCs w:val="28"/>
        </w:rPr>
        <w:t>н</w:t>
      </w:r>
      <w:r w:rsidRPr="0015004B">
        <w:rPr>
          <w:sz w:val="28"/>
          <w:szCs w:val="28"/>
        </w:rPr>
        <w:t>сового обеспечения;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интегрировать процесс оценки потребности в оказываемых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пальными</w:t>
      </w:r>
      <w:r w:rsidRPr="0015004B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услугах, формирования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</w:t>
      </w:r>
      <w:r w:rsidRPr="0015004B">
        <w:rPr>
          <w:sz w:val="28"/>
          <w:szCs w:val="28"/>
        </w:rPr>
        <w:t xml:space="preserve"> заданий, отчетов о выполнении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заданий, планов финансово-хозяйственной деятельности в процессы формирования и испо</w:t>
      </w:r>
      <w:r w:rsidRPr="0015004B">
        <w:rPr>
          <w:sz w:val="28"/>
          <w:szCs w:val="28"/>
        </w:rPr>
        <w:t>л</w:t>
      </w:r>
      <w:r w:rsidRPr="0015004B">
        <w:rPr>
          <w:sz w:val="28"/>
          <w:szCs w:val="28"/>
        </w:rPr>
        <w:t>нения бюджета</w:t>
      </w:r>
      <w:r>
        <w:rPr>
          <w:sz w:val="28"/>
          <w:szCs w:val="28"/>
        </w:rPr>
        <w:t xml:space="preserve"> городского округа «город Фокино»</w:t>
      </w:r>
      <w:r w:rsidRPr="0015004B">
        <w:rPr>
          <w:sz w:val="28"/>
          <w:szCs w:val="28"/>
        </w:rPr>
        <w:t>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проработать возможность финансового обеспечения оказания </w:t>
      </w:r>
      <w:r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</w:t>
      </w:r>
      <w:r w:rsidRPr="0015004B">
        <w:rPr>
          <w:sz w:val="28"/>
          <w:szCs w:val="28"/>
        </w:rPr>
        <w:t xml:space="preserve"> услуг через их потребителя, когда средства бюджета </w:t>
      </w:r>
      <w:r>
        <w:rPr>
          <w:sz w:val="28"/>
          <w:szCs w:val="28"/>
        </w:rPr>
        <w:t>городского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руга «город Фокино» </w:t>
      </w:r>
      <w:r w:rsidRPr="0015004B">
        <w:rPr>
          <w:sz w:val="28"/>
          <w:szCs w:val="28"/>
        </w:rPr>
        <w:t>поступают в учреждение после обращения потенциал</w:t>
      </w:r>
      <w:r w:rsidRPr="0015004B">
        <w:rPr>
          <w:sz w:val="28"/>
          <w:szCs w:val="28"/>
        </w:rPr>
        <w:t>ь</w:t>
      </w:r>
      <w:r w:rsidRPr="0015004B">
        <w:rPr>
          <w:sz w:val="28"/>
          <w:szCs w:val="28"/>
        </w:rPr>
        <w:t xml:space="preserve">ного получателя </w:t>
      </w:r>
      <w:r>
        <w:rPr>
          <w:sz w:val="28"/>
          <w:szCs w:val="28"/>
        </w:rPr>
        <w:t xml:space="preserve">муниципальной </w:t>
      </w:r>
      <w:r w:rsidRPr="0015004B">
        <w:rPr>
          <w:sz w:val="28"/>
          <w:szCs w:val="28"/>
        </w:rPr>
        <w:t>услуги;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интегрировать процесс исполнения бюджета с процессом заключения </w:t>
      </w:r>
      <w:r>
        <w:rPr>
          <w:sz w:val="28"/>
          <w:szCs w:val="28"/>
        </w:rPr>
        <w:t>муниципальных контрактов</w:t>
      </w:r>
      <w:r w:rsidRPr="0015004B">
        <w:rPr>
          <w:sz w:val="28"/>
          <w:szCs w:val="28"/>
        </w:rPr>
        <w:t xml:space="preserve"> органами </w:t>
      </w:r>
      <w:r>
        <w:rPr>
          <w:sz w:val="28"/>
          <w:szCs w:val="28"/>
        </w:rPr>
        <w:t xml:space="preserve">муниципальной </w:t>
      </w:r>
      <w:r w:rsidRPr="0015004B">
        <w:rPr>
          <w:sz w:val="28"/>
          <w:szCs w:val="28"/>
        </w:rPr>
        <w:t xml:space="preserve">власти и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ными</w:t>
      </w:r>
      <w:r w:rsidRPr="0015004B">
        <w:rPr>
          <w:sz w:val="28"/>
          <w:szCs w:val="28"/>
        </w:rPr>
        <w:t xml:space="preserve"> казенными учреждениями, проведения закупок </w:t>
      </w:r>
      <w:r>
        <w:rPr>
          <w:sz w:val="28"/>
          <w:szCs w:val="28"/>
        </w:rPr>
        <w:t xml:space="preserve">муниципальными </w:t>
      </w:r>
      <w:r w:rsidRPr="0015004B">
        <w:rPr>
          <w:sz w:val="28"/>
          <w:szCs w:val="28"/>
        </w:rPr>
        <w:t>бю</w:t>
      </w:r>
      <w:r w:rsidRPr="0015004B">
        <w:rPr>
          <w:sz w:val="28"/>
          <w:szCs w:val="28"/>
        </w:rPr>
        <w:t>д</w:t>
      </w:r>
      <w:r w:rsidRPr="0015004B">
        <w:rPr>
          <w:sz w:val="28"/>
          <w:szCs w:val="28"/>
        </w:rPr>
        <w:t>жетными и автономными учреждениями с целью недопущения заключения контрактов на суммы, превышающие доступные лимиты;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упорядочить предоставление </w:t>
      </w:r>
      <w:r>
        <w:rPr>
          <w:sz w:val="28"/>
          <w:szCs w:val="28"/>
        </w:rPr>
        <w:t>муниципальными</w:t>
      </w:r>
      <w:r w:rsidRPr="0015004B">
        <w:rPr>
          <w:sz w:val="28"/>
          <w:szCs w:val="28"/>
        </w:rPr>
        <w:t xml:space="preserve"> учреждениями платных услуг;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внедрить в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учреждениях системы оплаты труда рабо</w:t>
      </w:r>
      <w:r w:rsidRPr="0015004B">
        <w:rPr>
          <w:sz w:val="28"/>
          <w:szCs w:val="28"/>
        </w:rPr>
        <w:t>т</w:t>
      </w:r>
      <w:r w:rsidRPr="0015004B">
        <w:rPr>
          <w:sz w:val="28"/>
          <w:szCs w:val="28"/>
        </w:rPr>
        <w:t>ников, адаптированные к новым условиям деятельности и финансового обе</w:t>
      </w:r>
      <w:r w:rsidRPr="0015004B">
        <w:rPr>
          <w:sz w:val="28"/>
          <w:szCs w:val="28"/>
        </w:rPr>
        <w:t>с</w:t>
      </w:r>
      <w:r w:rsidRPr="0015004B">
        <w:rPr>
          <w:sz w:val="28"/>
          <w:szCs w:val="28"/>
        </w:rPr>
        <w:t>печения деятельности учреждений, настроенных на решение задач по разв</w:t>
      </w:r>
      <w:r w:rsidRPr="0015004B">
        <w:rPr>
          <w:sz w:val="28"/>
          <w:szCs w:val="28"/>
        </w:rPr>
        <w:t>и</w:t>
      </w:r>
      <w:r w:rsidRPr="0015004B">
        <w:rPr>
          <w:sz w:val="28"/>
          <w:szCs w:val="28"/>
        </w:rPr>
        <w:t>тию соответствующих отраслей, на повышение количества и качества оказ</w:t>
      </w:r>
      <w:r w:rsidRPr="0015004B">
        <w:rPr>
          <w:sz w:val="28"/>
          <w:szCs w:val="28"/>
        </w:rPr>
        <w:t>ы</w:t>
      </w:r>
      <w:r w:rsidRPr="0015004B">
        <w:rPr>
          <w:sz w:val="28"/>
          <w:szCs w:val="28"/>
        </w:rPr>
        <w:t>ваемых услуг, обеспечить соответствие уровня оплаты работников результ</w:t>
      </w:r>
      <w:r w:rsidRPr="0015004B">
        <w:rPr>
          <w:sz w:val="28"/>
          <w:szCs w:val="28"/>
        </w:rPr>
        <w:t>а</w:t>
      </w:r>
      <w:r w:rsidRPr="0015004B">
        <w:rPr>
          <w:sz w:val="28"/>
          <w:szCs w:val="28"/>
        </w:rPr>
        <w:t>там их труда;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расширить практику изучения мнения населения о качестве предоста</w:t>
      </w:r>
      <w:r w:rsidRPr="0015004B">
        <w:rPr>
          <w:sz w:val="28"/>
          <w:szCs w:val="28"/>
        </w:rPr>
        <w:t>в</w:t>
      </w:r>
      <w:r w:rsidRPr="0015004B">
        <w:rPr>
          <w:sz w:val="28"/>
          <w:szCs w:val="28"/>
        </w:rPr>
        <w:t xml:space="preserve">ляемых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услуг.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>В течение 2014 – 2016 годов планируется реализации концепции «эле</w:t>
      </w:r>
      <w:r w:rsidRPr="0015004B">
        <w:rPr>
          <w:sz w:val="28"/>
          <w:szCs w:val="28"/>
        </w:rPr>
        <w:t>к</w:t>
      </w:r>
      <w:r w:rsidRPr="0015004B">
        <w:rPr>
          <w:sz w:val="28"/>
          <w:szCs w:val="28"/>
        </w:rPr>
        <w:t xml:space="preserve">тронного бюджета», предусматривающей осуществление публикации на едином электронном портале всей информации, касающейся формирования и исполнения бюджета, включая </w:t>
      </w:r>
      <w:r>
        <w:rPr>
          <w:sz w:val="28"/>
          <w:szCs w:val="28"/>
        </w:rPr>
        <w:t>муниципальные</w:t>
      </w:r>
      <w:r w:rsidRPr="0015004B">
        <w:rPr>
          <w:sz w:val="28"/>
          <w:szCs w:val="28"/>
        </w:rPr>
        <w:t xml:space="preserve"> программы, </w:t>
      </w:r>
      <w:r>
        <w:rPr>
          <w:sz w:val="28"/>
          <w:szCs w:val="28"/>
        </w:rPr>
        <w:t xml:space="preserve">муниципальные </w:t>
      </w:r>
      <w:r w:rsidRPr="0015004B">
        <w:rPr>
          <w:sz w:val="28"/>
          <w:szCs w:val="28"/>
        </w:rPr>
        <w:t xml:space="preserve">задания и отчеты о выполнении </w:t>
      </w:r>
      <w:r>
        <w:rPr>
          <w:sz w:val="28"/>
          <w:szCs w:val="28"/>
        </w:rPr>
        <w:t>муниципальных</w:t>
      </w:r>
      <w:r w:rsidRPr="0015004B">
        <w:rPr>
          <w:sz w:val="28"/>
          <w:szCs w:val="28"/>
        </w:rPr>
        <w:t xml:space="preserve"> заданий, доклады о резул</w:t>
      </w:r>
      <w:r w:rsidRPr="0015004B">
        <w:rPr>
          <w:sz w:val="28"/>
          <w:szCs w:val="28"/>
        </w:rPr>
        <w:t>ь</w:t>
      </w:r>
      <w:r w:rsidRPr="0015004B">
        <w:rPr>
          <w:sz w:val="28"/>
          <w:szCs w:val="28"/>
        </w:rPr>
        <w:t xml:space="preserve">татах и основных направлениях деятельности исполнительных органов </w:t>
      </w:r>
      <w:r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</w:t>
      </w:r>
      <w:r w:rsidRPr="0015004B">
        <w:rPr>
          <w:sz w:val="28"/>
          <w:szCs w:val="28"/>
        </w:rPr>
        <w:t xml:space="preserve"> власти, планов финансово-хозяйственной деятельности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</w:t>
      </w:r>
      <w:r w:rsidRPr="0015004B">
        <w:rPr>
          <w:sz w:val="28"/>
          <w:szCs w:val="28"/>
        </w:rPr>
        <w:t xml:space="preserve"> учреждений.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 w:rsidRPr="0015004B">
        <w:rPr>
          <w:sz w:val="28"/>
          <w:szCs w:val="28"/>
        </w:rPr>
        <w:t xml:space="preserve">Начиная с проекта бюджета </w:t>
      </w:r>
      <w:r>
        <w:rPr>
          <w:sz w:val="28"/>
          <w:szCs w:val="28"/>
        </w:rPr>
        <w:t xml:space="preserve">городского округа «город Фокино» </w:t>
      </w:r>
      <w:r w:rsidRPr="0015004B">
        <w:rPr>
          <w:sz w:val="28"/>
          <w:szCs w:val="28"/>
        </w:rPr>
        <w:t>на 2014 – 2016 годы будет внедрена практика формирования «бюджета для граждан» - аналитического документа, содержащего основные положения проекта бюджета в доступной для широкого круга потенциальных пользователей форме.</w:t>
      </w:r>
    </w:p>
    <w:p w:rsidR="003830AF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продолжит</w:t>
      </w:r>
      <w:r w:rsidRPr="0015004B">
        <w:rPr>
          <w:sz w:val="28"/>
          <w:szCs w:val="28"/>
        </w:rPr>
        <w:t>ся процесс обновления технических и пр</w:t>
      </w:r>
      <w:r w:rsidRPr="0015004B">
        <w:rPr>
          <w:sz w:val="28"/>
          <w:szCs w:val="28"/>
        </w:rPr>
        <w:t>о</w:t>
      </w:r>
      <w:r w:rsidRPr="0015004B">
        <w:rPr>
          <w:sz w:val="28"/>
          <w:szCs w:val="28"/>
        </w:rPr>
        <w:t>граммных комплексов автоматизации бюджетного процесса с целью сокр</w:t>
      </w:r>
      <w:r w:rsidRPr="0015004B">
        <w:rPr>
          <w:sz w:val="28"/>
          <w:szCs w:val="28"/>
        </w:rPr>
        <w:t>а</w:t>
      </w:r>
      <w:r w:rsidRPr="0015004B">
        <w:rPr>
          <w:sz w:val="28"/>
          <w:szCs w:val="28"/>
        </w:rPr>
        <w:t>щения сроков бюджетных процедур, включения всех участников бюджетного процесса в единое информационное пространство.</w:t>
      </w:r>
    </w:p>
    <w:p w:rsidR="003830AF" w:rsidRPr="0015004B" w:rsidRDefault="003830AF" w:rsidP="000B4E4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течение 2014 – 2016 годов будет продол</w:t>
      </w:r>
      <w:bookmarkStart w:id="0" w:name="_GoBack"/>
      <w:bookmarkEnd w:id="0"/>
      <w:r>
        <w:rPr>
          <w:sz w:val="28"/>
          <w:szCs w:val="28"/>
        </w:rPr>
        <w:t>жена реализация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тий, направленных на повышение эффективности бюджетных расходов, в рамках программы по повышению эффективности бюджетных расходов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«город Фокино» на период до 2018 года.</w:t>
      </w:r>
    </w:p>
    <w:p w:rsidR="003830AF" w:rsidRPr="007B2F23" w:rsidRDefault="003830AF" w:rsidP="0015004B">
      <w:pPr>
        <w:keepNext/>
        <w:shd w:val="clear" w:color="auto" w:fill="FFFFFF"/>
        <w:spacing w:before="240" w:after="240" w:line="276" w:lineRule="auto"/>
        <w:jc w:val="center"/>
        <w:rPr>
          <w:w w:val="106"/>
          <w:sz w:val="28"/>
          <w:szCs w:val="28"/>
        </w:rPr>
      </w:pPr>
      <w:r w:rsidRPr="007B2F23">
        <w:rPr>
          <w:w w:val="106"/>
          <w:sz w:val="28"/>
          <w:szCs w:val="28"/>
        </w:rPr>
        <w:t>4. Бюджетная политика в сфере муниципального долга</w:t>
      </w:r>
    </w:p>
    <w:p w:rsidR="003830AF" w:rsidRPr="002827DE" w:rsidRDefault="003830AF" w:rsidP="00371E2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827DE">
        <w:rPr>
          <w:sz w:val="28"/>
          <w:szCs w:val="28"/>
        </w:rPr>
        <w:t>Основной задачей долговой политики на 2014 год и на плановый пер</w:t>
      </w:r>
      <w:r w:rsidRPr="002827DE">
        <w:rPr>
          <w:sz w:val="28"/>
          <w:szCs w:val="28"/>
        </w:rPr>
        <w:t>и</w:t>
      </w:r>
      <w:r w:rsidRPr="002827DE">
        <w:rPr>
          <w:sz w:val="28"/>
          <w:szCs w:val="28"/>
        </w:rPr>
        <w:t>од 2015 и 2016 годов остается проведение комплекса мероприятий по обе</w:t>
      </w:r>
      <w:r w:rsidRPr="002827DE">
        <w:rPr>
          <w:sz w:val="28"/>
          <w:szCs w:val="28"/>
        </w:rPr>
        <w:t>с</w:t>
      </w:r>
      <w:r w:rsidRPr="002827DE">
        <w:rPr>
          <w:sz w:val="28"/>
          <w:szCs w:val="28"/>
        </w:rPr>
        <w:t>печению долгосрочной сбалансированности и устойчивости бюджетной си</w:t>
      </w:r>
      <w:r w:rsidRPr="002827DE">
        <w:rPr>
          <w:sz w:val="28"/>
          <w:szCs w:val="28"/>
        </w:rPr>
        <w:t>с</w:t>
      </w:r>
      <w:r w:rsidRPr="002827DE">
        <w:rPr>
          <w:sz w:val="28"/>
          <w:szCs w:val="28"/>
        </w:rPr>
        <w:t>темы.</w:t>
      </w:r>
    </w:p>
    <w:p w:rsidR="003830AF" w:rsidRPr="00804530" w:rsidRDefault="003830AF" w:rsidP="00371E2D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804530">
        <w:rPr>
          <w:sz w:val="28"/>
          <w:szCs w:val="28"/>
        </w:rPr>
        <w:t>В городском округе «город Фокино» особое внимание</w:t>
      </w:r>
      <w:r>
        <w:rPr>
          <w:sz w:val="28"/>
          <w:szCs w:val="28"/>
        </w:rPr>
        <w:t xml:space="preserve"> </w:t>
      </w:r>
      <w:r w:rsidRPr="00804530">
        <w:rPr>
          <w:sz w:val="28"/>
          <w:szCs w:val="28"/>
        </w:rPr>
        <w:t>будет уделено  на достижении следующих целей:</w:t>
      </w:r>
    </w:p>
    <w:p w:rsidR="003830AF" w:rsidRPr="00442AC2" w:rsidRDefault="003830AF" w:rsidP="00442AC2">
      <w:pPr>
        <w:shd w:val="clear" w:color="auto" w:fill="FFFFFF"/>
        <w:spacing w:line="276" w:lineRule="auto"/>
        <w:ind w:left="708"/>
        <w:jc w:val="both"/>
        <w:rPr>
          <w:sz w:val="28"/>
          <w:szCs w:val="28"/>
        </w:rPr>
      </w:pPr>
      <w:r w:rsidRPr="00442AC2">
        <w:rPr>
          <w:sz w:val="28"/>
          <w:szCs w:val="28"/>
        </w:rPr>
        <w:t>-безусловное и своевременное исполнение и обслуживание принятых долговых обязательств;</w:t>
      </w:r>
    </w:p>
    <w:p w:rsidR="003830AF" w:rsidRPr="00442AC2" w:rsidRDefault="003830AF" w:rsidP="00442AC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442AC2">
        <w:rPr>
          <w:sz w:val="28"/>
          <w:szCs w:val="28"/>
        </w:rPr>
        <w:t>-привлечение заемных средств, исходя из принципа финансовой усто</w:t>
      </w:r>
      <w:r w:rsidRPr="00442AC2">
        <w:rPr>
          <w:sz w:val="28"/>
          <w:szCs w:val="28"/>
        </w:rPr>
        <w:t>й</w:t>
      </w:r>
      <w:r w:rsidRPr="00442AC2">
        <w:rPr>
          <w:sz w:val="28"/>
          <w:szCs w:val="28"/>
        </w:rPr>
        <w:t>чивости бюджета с учетом ограничений уровня долговой нагрузки, устано</w:t>
      </w:r>
      <w:r w:rsidRPr="00442AC2">
        <w:rPr>
          <w:sz w:val="28"/>
          <w:szCs w:val="28"/>
        </w:rPr>
        <w:t>в</w:t>
      </w:r>
      <w:r w:rsidRPr="00442AC2">
        <w:rPr>
          <w:sz w:val="28"/>
          <w:szCs w:val="28"/>
        </w:rPr>
        <w:t>ленной Бюджетным кодексом Российской Федерации;</w:t>
      </w:r>
    </w:p>
    <w:p w:rsidR="003830AF" w:rsidRDefault="003830AF" w:rsidP="00442AC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442AC2">
        <w:rPr>
          <w:sz w:val="28"/>
          <w:szCs w:val="28"/>
        </w:rPr>
        <w:t>-обеспечение минимальных размеров процентных ставок по привл</w:t>
      </w:r>
      <w:r w:rsidRPr="00442AC2">
        <w:rPr>
          <w:sz w:val="28"/>
          <w:szCs w:val="28"/>
        </w:rPr>
        <w:t>е</w:t>
      </w:r>
      <w:r w:rsidRPr="00442AC2">
        <w:rPr>
          <w:sz w:val="28"/>
          <w:szCs w:val="28"/>
        </w:rPr>
        <w:t>каемым заемным средствам;</w:t>
      </w:r>
    </w:p>
    <w:p w:rsidR="003830AF" w:rsidRDefault="003830AF" w:rsidP="00442AC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64BE6">
        <w:rPr>
          <w:sz w:val="28"/>
          <w:szCs w:val="28"/>
        </w:rPr>
        <w:t>использование изменения остатков средств на счетах по учету средств бюджета городского округа «город Фокино» в качестве источника внутре</w:t>
      </w:r>
      <w:r w:rsidRPr="00864BE6">
        <w:rPr>
          <w:sz w:val="28"/>
          <w:szCs w:val="28"/>
        </w:rPr>
        <w:t>н</w:t>
      </w:r>
      <w:r w:rsidRPr="00864BE6">
        <w:rPr>
          <w:sz w:val="28"/>
          <w:szCs w:val="28"/>
        </w:rPr>
        <w:t xml:space="preserve">него финансирования дефицита бюджета с целью замещения </w:t>
      </w:r>
      <w:r>
        <w:rPr>
          <w:sz w:val="28"/>
          <w:szCs w:val="28"/>
        </w:rPr>
        <w:t>муниципальных</w:t>
      </w:r>
      <w:r w:rsidRPr="00864BE6">
        <w:rPr>
          <w:sz w:val="28"/>
          <w:szCs w:val="28"/>
        </w:rPr>
        <w:t xml:space="preserve"> внутренних заимствований.</w:t>
      </w:r>
    </w:p>
    <w:p w:rsidR="003830AF" w:rsidRDefault="003830AF" w:rsidP="00442AC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3830AF" w:rsidRPr="00864BE6" w:rsidRDefault="003830AF" w:rsidP="00442AC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DC43FF">
        <w:rPr>
          <w:sz w:val="28"/>
          <w:szCs w:val="28"/>
        </w:rPr>
        <w:t xml:space="preserve"> Основные направления бюджетной и налоговой политики положены в основу формирования  проекта  бюджета </w:t>
      </w:r>
      <w:r>
        <w:rPr>
          <w:sz w:val="28"/>
          <w:szCs w:val="28"/>
        </w:rPr>
        <w:t>городского округа «город Фокино»</w:t>
      </w:r>
      <w:r w:rsidRPr="00DC43FF">
        <w:rPr>
          <w:sz w:val="28"/>
          <w:szCs w:val="28"/>
        </w:rPr>
        <w:t xml:space="preserve"> на 2014 год и на плановый период 2015 и 2016 годов.</w:t>
      </w:r>
    </w:p>
    <w:sectPr w:rsidR="003830AF" w:rsidRPr="00864BE6" w:rsidSect="00827E1D">
      <w:footerReference w:type="even" r:id="rId7"/>
      <w:foot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0AF" w:rsidRDefault="003830AF">
      <w:r>
        <w:separator/>
      </w:r>
    </w:p>
  </w:endnote>
  <w:endnote w:type="continuationSeparator" w:id="0">
    <w:p w:rsidR="003830AF" w:rsidRDefault="00383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AF" w:rsidRDefault="003830AF" w:rsidP="008B7C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30AF" w:rsidRDefault="003830AF" w:rsidP="00986D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AF" w:rsidRDefault="003830AF" w:rsidP="008B7C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830AF" w:rsidRDefault="003830AF" w:rsidP="00986D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0AF" w:rsidRDefault="003830AF">
      <w:r>
        <w:separator/>
      </w:r>
    </w:p>
  </w:footnote>
  <w:footnote w:type="continuationSeparator" w:id="0">
    <w:p w:rsidR="003830AF" w:rsidRDefault="003830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8C4"/>
    <w:multiLevelType w:val="hybridMultilevel"/>
    <w:tmpl w:val="9DEE241A"/>
    <w:lvl w:ilvl="0" w:tplc="6422C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218AD"/>
    <w:multiLevelType w:val="hybridMultilevel"/>
    <w:tmpl w:val="9E72FF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0F321A3A"/>
    <w:multiLevelType w:val="hybridMultilevel"/>
    <w:tmpl w:val="C562B5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FAE9196">
      <w:start w:val="1"/>
      <w:numFmt w:val="decimal"/>
      <w:lvlText w:val="4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071B7A"/>
    <w:multiLevelType w:val="hybridMultilevel"/>
    <w:tmpl w:val="C0CE25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16F161EE"/>
    <w:multiLevelType w:val="hybridMultilevel"/>
    <w:tmpl w:val="5C0EDB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19DD7A67"/>
    <w:multiLevelType w:val="hybridMultilevel"/>
    <w:tmpl w:val="5DBE9B10"/>
    <w:lvl w:ilvl="0" w:tplc="08C484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C8E3047"/>
    <w:multiLevelType w:val="hybridMultilevel"/>
    <w:tmpl w:val="A9768D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FDF7791"/>
    <w:multiLevelType w:val="hybridMultilevel"/>
    <w:tmpl w:val="7D42F2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D0B2F5E"/>
    <w:multiLevelType w:val="hybridMultilevel"/>
    <w:tmpl w:val="37565D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E360867"/>
    <w:multiLevelType w:val="hybridMultilevel"/>
    <w:tmpl w:val="282C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163ACB"/>
    <w:multiLevelType w:val="hybridMultilevel"/>
    <w:tmpl w:val="822E8F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3CF96002"/>
    <w:multiLevelType w:val="hybridMultilevel"/>
    <w:tmpl w:val="48AC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276F5E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33C042E"/>
    <w:multiLevelType w:val="hybridMultilevel"/>
    <w:tmpl w:val="30A80F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3AE8C0C">
      <w:start w:val="1"/>
      <w:numFmt w:val="russianLower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7071F76"/>
    <w:multiLevelType w:val="multilevel"/>
    <w:tmpl w:val="9E72FF6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4F2053AE"/>
    <w:multiLevelType w:val="hybridMultilevel"/>
    <w:tmpl w:val="DD106E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9">
    <w:nsid w:val="569F4D87"/>
    <w:multiLevelType w:val="hybridMultilevel"/>
    <w:tmpl w:val="CE9CE4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0F52CB"/>
    <w:multiLevelType w:val="multilevel"/>
    <w:tmpl w:val="72AE1B3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6BBF571F"/>
    <w:multiLevelType w:val="hybridMultilevel"/>
    <w:tmpl w:val="1F766650"/>
    <w:lvl w:ilvl="0" w:tplc="8370E12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74DC6307"/>
    <w:multiLevelType w:val="hybridMultilevel"/>
    <w:tmpl w:val="79FAD816"/>
    <w:lvl w:ilvl="0" w:tplc="231669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53E09F3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1"/>
  </w:num>
  <w:num w:numId="2">
    <w:abstractNumId w:val="18"/>
  </w:num>
  <w:num w:numId="3">
    <w:abstractNumId w:val="9"/>
  </w:num>
  <w:num w:numId="4">
    <w:abstractNumId w:val="0"/>
  </w:num>
  <w:num w:numId="5">
    <w:abstractNumId w:val="21"/>
  </w:num>
  <w:num w:numId="6">
    <w:abstractNumId w:val="12"/>
  </w:num>
  <w:num w:numId="7">
    <w:abstractNumId w:val="3"/>
  </w:num>
  <w:num w:numId="8">
    <w:abstractNumId w:val="20"/>
  </w:num>
  <w:num w:numId="9">
    <w:abstractNumId w:val="1"/>
  </w:num>
  <w:num w:numId="10">
    <w:abstractNumId w:val="17"/>
  </w:num>
  <w:num w:numId="11">
    <w:abstractNumId w:val="4"/>
  </w:num>
  <w:num w:numId="12">
    <w:abstractNumId w:val="8"/>
  </w:num>
  <w:num w:numId="13">
    <w:abstractNumId w:val="5"/>
  </w:num>
  <w:num w:numId="14">
    <w:abstractNumId w:val="7"/>
  </w:num>
  <w:num w:numId="15">
    <w:abstractNumId w:val="22"/>
  </w:num>
  <w:num w:numId="16">
    <w:abstractNumId w:val="16"/>
  </w:num>
  <w:num w:numId="17">
    <w:abstractNumId w:val="6"/>
  </w:num>
  <w:num w:numId="18">
    <w:abstractNumId w:val="23"/>
  </w:num>
  <w:num w:numId="19">
    <w:abstractNumId w:val="14"/>
  </w:num>
  <w:num w:numId="20">
    <w:abstractNumId w:val="10"/>
  </w:num>
  <w:num w:numId="21">
    <w:abstractNumId w:val="19"/>
  </w:num>
  <w:num w:numId="22">
    <w:abstractNumId w:val="13"/>
  </w:num>
  <w:num w:numId="23">
    <w:abstractNumId w:val="15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8BB"/>
    <w:rsid w:val="00000706"/>
    <w:rsid w:val="000278EC"/>
    <w:rsid w:val="00033EF0"/>
    <w:rsid w:val="0003453E"/>
    <w:rsid w:val="00041B6A"/>
    <w:rsid w:val="00050E4D"/>
    <w:rsid w:val="00052F05"/>
    <w:rsid w:val="00054D01"/>
    <w:rsid w:val="000561A3"/>
    <w:rsid w:val="00064A5C"/>
    <w:rsid w:val="00066767"/>
    <w:rsid w:val="00070318"/>
    <w:rsid w:val="00072E5A"/>
    <w:rsid w:val="00075BA2"/>
    <w:rsid w:val="000814EE"/>
    <w:rsid w:val="00092ACD"/>
    <w:rsid w:val="000943E7"/>
    <w:rsid w:val="00094FF5"/>
    <w:rsid w:val="000A2B9C"/>
    <w:rsid w:val="000A4DB8"/>
    <w:rsid w:val="000B291F"/>
    <w:rsid w:val="000B4E4A"/>
    <w:rsid w:val="000B66C5"/>
    <w:rsid w:val="000B74AB"/>
    <w:rsid w:val="000C34B7"/>
    <w:rsid w:val="000D3E94"/>
    <w:rsid w:val="000E3B1A"/>
    <w:rsid w:val="000E49C4"/>
    <w:rsid w:val="000F7A95"/>
    <w:rsid w:val="0010253B"/>
    <w:rsid w:val="001238A1"/>
    <w:rsid w:val="00123C6C"/>
    <w:rsid w:val="00126A76"/>
    <w:rsid w:val="00132899"/>
    <w:rsid w:val="00137790"/>
    <w:rsid w:val="0015004B"/>
    <w:rsid w:val="00166090"/>
    <w:rsid w:val="00167349"/>
    <w:rsid w:val="00193141"/>
    <w:rsid w:val="00194998"/>
    <w:rsid w:val="001A16ED"/>
    <w:rsid w:val="001A6177"/>
    <w:rsid w:val="001A667B"/>
    <w:rsid w:val="001B332E"/>
    <w:rsid w:val="001C052D"/>
    <w:rsid w:val="001C4553"/>
    <w:rsid w:val="001C6ADE"/>
    <w:rsid w:val="001E1087"/>
    <w:rsid w:val="001E2495"/>
    <w:rsid w:val="001E5551"/>
    <w:rsid w:val="002074B9"/>
    <w:rsid w:val="00222E62"/>
    <w:rsid w:val="00231974"/>
    <w:rsid w:val="002378F6"/>
    <w:rsid w:val="002406B6"/>
    <w:rsid w:val="002429F4"/>
    <w:rsid w:val="00247190"/>
    <w:rsid w:val="00251D35"/>
    <w:rsid w:val="00253D4D"/>
    <w:rsid w:val="00265583"/>
    <w:rsid w:val="00272EA5"/>
    <w:rsid w:val="00273C58"/>
    <w:rsid w:val="00274623"/>
    <w:rsid w:val="00274C78"/>
    <w:rsid w:val="00276BC7"/>
    <w:rsid w:val="002827DE"/>
    <w:rsid w:val="00286C8B"/>
    <w:rsid w:val="002876D1"/>
    <w:rsid w:val="00291C16"/>
    <w:rsid w:val="002B215E"/>
    <w:rsid w:val="002B42A5"/>
    <w:rsid w:val="002B7BDE"/>
    <w:rsid w:val="002C4F16"/>
    <w:rsid w:val="002C6AD8"/>
    <w:rsid w:val="002D06FE"/>
    <w:rsid w:val="002D273B"/>
    <w:rsid w:val="002E2C6C"/>
    <w:rsid w:val="002E56E3"/>
    <w:rsid w:val="002F1CBF"/>
    <w:rsid w:val="002F519F"/>
    <w:rsid w:val="00324B0D"/>
    <w:rsid w:val="00333387"/>
    <w:rsid w:val="00351D9A"/>
    <w:rsid w:val="00351EDA"/>
    <w:rsid w:val="00355086"/>
    <w:rsid w:val="003630CB"/>
    <w:rsid w:val="00366EC4"/>
    <w:rsid w:val="00371E2D"/>
    <w:rsid w:val="0038006C"/>
    <w:rsid w:val="00381C1C"/>
    <w:rsid w:val="003830AF"/>
    <w:rsid w:val="003840D3"/>
    <w:rsid w:val="00392FC3"/>
    <w:rsid w:val="003A366A"/>
    <w:rsid w:val="003A379C"/>
    <w:rsid w:val="003A6A12"/>
    <w:rsid w:val="003B32B7"/>
    <w:rsid w:val="003C490D"/>
    <w:rsid w:val="003C5198"/>
    <w:rsid w:val="003C7603"/>
    <w:rsid w:val="003D4A07"/>
    <w:rsid w:val="003E23E6"/>
    <w:rsid w:val="003F0236"/>
    <w:rsid w:val="003F132D"/>
    <w:rsid w:val="003F1CDE"/>
    <w:rsid w:val="003F4777"/>
    <w:rsid w:val="00410D27"/>
    <w:rsid w:val="00417292"/>
    <w:rsid w:val="00427358"/>
    <w:rsid w:val="00427F66"/>
    <w:rsid w:val="00433303"/>
    <w:rsid w:val="00440544"/>
    <w:rsid w:val="00442A98"/>
    <w:rsid w:val="00442AC2"/>
    <w:rsid w:val="00450A18"/>
    <w:rsid w:val="004555F9"/>
    <w:rsid w:val="0045572C"/>
    <w:rsid w:val="004648A3"/>
    <w:rsid w:val="00477C50"/>
    <w:rsid w:val="00480A0D"/>
    <w:rsid w:val="00484A8B"/>
    <w:rsid w:val="00485518"/>
    <w:rsid w:val="00487468"/>
    <w:rsid w:val="004A2F38"/>
    <w:rsid w:val="004A6EEE"/>
    <w:rsid w:val="004B28C7"/>
    <w:rsid w:val="004E1C22"/>
    <w:rsid w:val="00514A8B"/>
    <w:rsid w:val="00516CD1"/>
    <w:rsid w:val="005179DA"/>
    <w:rsid w:val="00532A0F"/>
    <w:rsid w:val="00532DDB"/>
    <w:rsid w:val="005339A1"/>
    <w:rsid w:val="0053501E"/>
    <w:rsid w:val="005407F4"/>
    <w:rsid w:val="00543017"/>
    <w:rsid w:val="00544B60"/>
    <w:rsid w:val="00546967"/>
    <w:rsid w:val="00550473"/>
    <w:rsid w:val="00551E62"/>
    <w:rsid w:val="005574D1"/>
    <w:rsid w:val="00580C2A"/>
    <w:rsid w:val="0058719A"/>
    <w:rsid w:val="00591743"/>
    <w:rsid w:val="00597DC8"/>
    <w:rsid w:val="005A018F"/>
    <w:rsid w:val="005A617F"/>
    <w:rsid w:val="005A6225"/>
    <w:rsid w:val="005A62D3"/>
    <w:rsid w:val="005A7B08"/>
    <w:rsid w:val="005B5954"/>
    <w:rsid w:val="005B7A52"/>
    <w:rsid w:val="005C6267"/>
    <w:rsid w:val="005C7208"/>
    <w:rsid w:val="005D71DF"/>
    <w:rsid w:val="005E6DB4"/>
    <w:rsid w:val="005F3DCA"/>
    <w:rsid w:val="005F68C6"/>
    <w:rsid w:val="00607A54"/>
    <w:rsid w:val="00616E2A"/>
    <w:rsid w:val="006235EB"/>
    <w:rsid w:val="00623E29"/>
    <w:rsid w:val="00623FBA"/>
    <w:rsid w:val="00641C9A"/>
    <w:rsid w:val="00642248"/>
    <w:rsid w:val="00651900"/>
    <w:rsid w:val="006719D8"/>
    <w:rsid w:val="006772F7"/>
    <w:rsid w:val="00685B11"/>
    <w:rsid w:val="00694080"/>
    <w:rsid w:val="00694152"/>
    <w:rsid w:val="006A2320"/>
    <w:rsid w:val="006A381E"/>
    <w:rsid w:val="006A4440"/>
    <w:rsid w:val="006A7D68"/>
    <w:rsid w:val="006D1F60"/>
    <w:rsid w:val="006D312C"/>
    <w:rsid w:val="006D332D"/>
    <w:rsid w:val="006F478E"/>
    <w:rsid w:val="007058AF"/>
    <w:rsid w:val="00706814"/>
    <w:rsid w:val="00707F7C"/>
    <w:rsid w:val="00707FA2"/>
    <w:rsid w:val="007136A7"/>
    <w:rsid w:val="0071548F"/>
    <w:rsid w:val="00716055"/>
    <w:rsid w:val="00721FD7"/>
    <w:rsid w:val="00722F72"/>
    <w:rsid w:val="007262E2"/>
    <w:rsid w:val="00736127"/>
    <w:rsid w:val="007526F1"/>
    <w:rsid w:val="00754B18"/>
    <w:rsid w:val="00754C54"/>
    <w:rsid w:val="00757F2E"/>
    <w:rsid w:val="00762831"/>
    <w:rsid w:val="007666E6"/>
    <w:rsid w:val="007744E6"/>
    <w:rsid w:val="00784FC5"/>
    <w:rsid w:val="007A0B81"/>
    <w:rsid w:val="007A2D3D"/>
    <w:rsid w:val="007A6856"/>
    <w:rsid w:val="007A7ACC"/>
    <w:rsid w:val="007B2F23"/>
    <w:rsid w:val="007B4613"/>
    <w:rsid w:val="007B54AE"/>
    <w:rsid w:val="007B7934"/>
    <w:rsid w:val="007D5D8D"/>
    <w:rsid w:val="007E267D"/>
    <w:rsid w:val="007E414D"/>
    <w:rsid w:val="007E4202"/>
    <w:rsid w:val="007F21DA"/>
    <w:rsid w:val="007F36DA"/>
    <w:rsid w:val="007F5B1D"/>
    <w:rsid w:val="008017DF"/>
    <w:rsid w:val="00802569"/>
    <w:rsid w:val="00803FBA"/>
    <w:rsid w:val="00804530"/>
    <w:rsid w:val="00806109"/>
    <w:rsid w:val="00817A92"/>
    <w:rsid w:val="008256A7"/>
    <w:rsid w:val="00827E1D"/>
    <w:rsid w:val="008415DF"/>
    <w:rsid w:val="00852A03"/>
    <w:rsid w:val="00864BE6"/>
    <w:rsid w:val="00866366"/>
    <w:rsid w:val="008679F7"/>
    <w:rsid w:val="00872DBF"/>
    <w:rsid w:val="008743C0"/>
    <w:rsid w:val="00875EEF"/>
    <w:rsid w:val="0089413F"/>
    <w:rsid w:val="00896BAB"/>
    <w:rsid w:val="00897C63"/>
    <w:rsid w:val="008A2A8C"/>
    <w:rsid w:val="008A4B8E"/>
    <w:rsid w:val="008B5634"/>
    <w:rsid w:val="008B67E6"/>
    <w:rsid w:val="008B7CD2"/>
    <w:rsid w:val="008C0D6E"/>
    <w:rsid w:val="008D123B"/>
    <w:rsid w:val="008D200F"/>
    <w:rsid w:val="008E3A91"/>
    <w:rsid w:val="008E3BE7"/>
    <w:rsid w:val="008F73E4"/>
    <w:rsid w:val="009221F7"/>
    <w:rsid w:val="00935A15"/>
    <w:rsid w:val="00940F0D"/>
    <w:rsid w:val="00944F0C"/>
    <w:rsid w:val="00952C02"/>
    <w:rsid w:val="0097261B"/>
    <w:rsid w:val="00972DC0"/>
    <w:rsid w:val="00973384"/>
    <w:rsid w:val="00973B33"/>
    <w:rsid w:val="00974D80"/>
    <w:rsid w:val="00984648"/>
    <w:rsid w:val="00986DD6"/>
    <w:rsid w:val="00993F0F"/>
    <w:rsid w:val="009954F6"/>
    <w:rsid w:val="009B1311"/>
    <w:rsid w:val="009B2E64"/>
    <w:rsid w:val="009B57B3"/>
    <w:rsid w:val="009B7457"/>
    <w:rsid w:val="009B7A53"/>
    <w:rsid w:val="009C2927"/>
    <w:rsid w:val="009C50C6"/>
    <w:rsid w:val="009C5FD6"/>
    <w:rsid w:val="009D1FF1"/>
    <w:rsid w:val="009D5EDE"/>
    <w:rsid w:val="009E2235"/>
    <w:rsid w:val="00A00104"/>
    <w:rsid w:val="00A0566B"/>
    <w:rsid w:val="00A07312"/>
    <w:rsid w:val="00A23F9B"/>
    <w:rsid w:val="00A27E4E"/>
    <w:rsid w:val="00A33ED7"/>
    <w:rsid w:val="00A435A7"/>
    <w:rsid w:val="00A44A2C"/>
    <w:rsid w:val="00A51C17"/>
    <w:rsid w:val="00A53D27"/>
    <w:rsid w:val="00A54C4F"/>
    <w:rsid w:val="00A57EAD"/>
    <w:rsid w:val="00A61D82"/>
    <w:rsid w:val="00A62E89"/>
    <w:rsid w:val="00A7190A"/>
    <w:rsid w:val="00A8127D"/>
    <w:rsid w:val="00A81CBF"/>
    <w:rsid w:val="00A870E8"/>
    <w:rsid w:val="00A879AE"/>
    <w:rsid w:val="00AA1F3A"/>
    <w:rsid w:val="00AB0E63"/>
    <w:rsid w:val="00AB5082"/>
    <w:rsid w:val="00AC460B"/>
    <w:rsid w:val="00AD1154"/>
    <w:rsid w:val="00AD67F3"/>
    <w:rsid w:val="00AE0B5F"/>
    <w:rsid w:val="00AE1A0E"/>
    <w:rsid w:val="00AE1F7E"/>
    <w:rsid w:val="00AE3BAC"/>
    <w:rsid w:val="00AF50FF"/>
    <w:rsid w:val="00B02438"/>
    <w:rsid w:val="00B10056"/>
    <w:rsid w:val="00B1086E"/>
    <w:rsid w:val="00B16D73"/>
    <w:rsid w:val="00B17B54"/>
    <w:rsid w:val="00B21AB0"/>
    <w:rsid w:val="00B349D0"/>
    <w:rsid w:val="00B37E25"/>
    <w:rsid w:val="00B4574A"/>
    <w:rsid w:val="00B52736"/>
    <w:rsid w:val="00B55C9A"/>
    <w:rsid w:val="00B6535C"/>
    <w:rsid w:val="00B65D98"/>
    <w:rsid w:val="00B667BA"/>
    <w:rsid w:val="00B90210"/>
    <w:rsid w:val="00B97C1A"/>
    <w:rsid w:val="00B97E50"/>
    <w:rsid w:val="00BB2A67"/>
    <w:rsid w:val="00BB51EF"/>
    <w:rsid w:val="00BC1EA1"/>
    <w:rsid w:val="00BC33AE"/>
    <w:rsid w:val="00BC6FD1"/>
    <w:rsid w:val="00BD4907"/>
    <w:rsid w:val="00BD4AC7"/>
    <w:rsid w:val="00BD5C81"/>
    <w:rsid w:val="00BD6A66"/>
    <w:rsid w:val="00BE0FD6"/>
    <w:rsid w:val="00BE61DA"/>
    <w:rsid w:val="00BE7A84"/>
    <w:rsid w:val="00C01378"/>
    <w:rsid w:val="00C04CAC"/>
    <w:rsid w:val="00C21833"/>
    <w:rsid w:val="00C356FB"/>
    <w:rsid w:val="00C360B3"/>
    <w:rsid w:val="00C40FE9"/>
    <w:rsid w:val="00C40FF1"/>
    <w:rsid w:val="00C42BBB"/>
    <w:rsid w:val="00C44110"/>
    <w:rsid w:val="00C4551F"/>
    <w:rsid w:val="00C45BE4"/>
    <w:rsid w:val="00C51160"/>
    <w:rsid w:val="00C5636F"/>
    <w:rsid w:val="00C74D09"/>
    <w:rsid w:val="00C858CB"/>
    <w:rsid w:val="00CA67E4"/>
    <w:rsid w:val="00CA6F7B"/>
    <w:rsid w:val="00CC62A2"/>
    <w:rsid w:val="00CD0F49"/>
    <w:rsid w:val="00CD1EE2"/>
    <w:rsid w:val="00CD42C4"/>
    <w:rsid w:val="00CE1AD5"/>
    <w:rsid w:val="00CE5609"/>
    <w:rsid w:val="00CF1A6D"/>
    <w:rsid w:val="00CF22B3"/>
    <w:rsid w:val="00CF3F17"/>
    <w:rsid w:val="00CF457E"/>
    <w:rsid w:val="00CF703F"/>
    <w:rsid w:val="00D01485"/>
    <w:rsid w:val="00D12413"/>
    <w:rsid w:val="00D1403B"/>
    <w:rsid w:val="00D2047F"/>
    <w:rsid w:val="00D2441C"/>
    <w:rsid w:val="00D24780"/>
    <w:rsid w:val="00D3379D"/>
    <w:rsid w:val="00D4159F"/>
    <w:rsid w:val="00D4455A"/>
    <w:rsid w:val="00D45728"/>
    <w:rsid w:val="00D50DA3"/>
    <w:rsid w:val="00D566AB"/>
    <w:rsid w:val="00D6513D"/>
    <w:rsid w:val="00D71FE0"/>
    <w:rsid w:val="00D76FA8"/>
    <w:rsid w:val="00D82A70"/>
    <w:rsid w:val="00D86370"/>
    <w:rsid w:val="00D866B0"/>
    <w:rsid w:val="00DA079F"/>
    <w:rsid w:val="00DA3FB3"/>
    <w:rsid w:val="00DA6431"/>
    <w:rsid w:val="00DA7FA8"/>
    <w:rsid w:val="00DB58B3"/>
    <w:rsid w:val="00DC43FF"/>
    <w:rsid w:val="00DC5DCE"/>
    <w:rsid w:val="00DC7B9C"/>
    <w:rsid w:val="00DD05E8"/>
    <w:rsid w:val="00DD7D3C"/>
    <w:rsid w:val="00DE3CE5"/>
    <w:rsid w:val="00DE7496"/>
    <w:rsid w:val="00DF1D69"/>
    <w:rsid w:val="00DF2901"/>
    <w:rsid w:val="00DF6D06"/>
    <w:rsid w:val="00DF71FC"/>
    <w:rsid w:val="00E11C79"/>
    <w:rsid w:val="00E33D98"/>
    <w:rsid w:val="00E4245C"/>
    <w:rsid w:val="00E430CE"/>
    <w:rsid w:val="00E51AD1"/>
    <w:rsid w:val="00E54300"/>
    <w:rsid w:val="00E608BB"/>
    <w:rsid w:val="00E678FA"/>
    <w:rsid w:val="00E73A3B"/>
    <w:rsid w:val="00E75F93"/>
    <w:rsid w:val="00E80C45"/>
    <w:rsid w:val="00E86368"/>
    <w:rsid w:val="00E86455"/>
    <w:rsid w:val="00E92629"/>
    <w:rsid w:val="00E973C1"/>
    <w:rsid w:val="00EA0E96"/>
    <w:rsid w:val="00EA236E"/>
    <w:rsid w:val="00EB1299"/>
    <w:rsid w:val="00EB3034"/>
    <w:rsid w:val="00EC7AC9"/>
    <w:rsid w:val="00EF1555"/>
    <w:rsid w:val="00EF2128"/>
    <w:rsid w:val="00EF62A0"/>
    <w:rsid w:val="00EF6DF9"/>
    <w:rsid w:val="00EF73B0"/>
    <w:rsid w:val="00F065B9"/>
    <w:rsid w:val="00F1025D"/>
    <w:rsid w:val="00F10D09"/>
    <w:rsid w:val="00F215F0"/>
    <w:rsid w:val="00F22098"/>
    <w:rsid w:val="00F26A64"/>
    <w:rsid w:val="00F36945"/>
    <w:rsid w:val="00F477C6"/>
    <w:rsid w:val="00F50163"/>
    <w:rsid w:val="00F51270"/>
    <w:rsid w:val="00F57B47"/>
    <w:rsid w:val="00F57C09"/>
    <w:rsid w:val="00F64779"/>
    <w:rsid w:val="00F67D8F"/>
    <w:rsid w:val="00F828C9"/>
    <w:rsid w:val="00F84DD4"/>
    <w:rsid w:val="00F87EF9"/>
    <w:rsid w:val="00F94293"/>
    <w:rsid w:val="00F96396"/>
    <w:rsid w:val="00F96996"/>
    <w:rsid w:val="00FA4535"/>
    <w:rsid w:val="00FB6359"/>
    <w:rsid w:val="00FB78CE"/>
    <w:rsid w:val="00FC146A"/>
    <w:rsid w:val="00FC4ACD"/>
    <w:rsid w:val="00FD51E0"/>
    <w:rsid w:val="00FF1587"/>
    <w:rsid w:val="00FF6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8B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608B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E608BB"/>
    <w:rPr>
      <w:rFonts w:cs="Times New Roman"/>
      <w:b/>
    </w:rPr>
  </w:style>
  <w:style w:type="paragraph" w:customStyle="1" w:styleId="a">
    <w:name w:val="Знак Знак Знак Знак"/>
    <w:basedOn w:val="Normal"/>
    <w:uiPriority w:val="99"/>
    <w:rsid w:val="00E608BB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46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86D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F290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86DD6"/>
    <w:rPr>
      <w:rFonts w:cs="Times New Roman"/>
    </w:rPr>
  </w:style>
  <w:style w:type="paragraph" w:customStyle="1" w:styleId="a0">
    <w:name w:val="Основной"/>
    <w:basedOn w:val="Normal"/>
    <w:uiPriority w:val="99"/>
    <w:rsid w:val="006A2320"/>
    <w:pPr>
      <w:spacing w:line="480" w:lineRule="auto"/>
      <w:ind w:firstLine="709"/>
      <w:jc w:val="both"/>
    </w:pPr>
    <w:rPr>
      <w:sz w:val="28"/>
      <w:szCs w:val="20"/>
    </w:rPr>
  </w:style>
  <w:style w:type="paragraph" w:customStyle="1" w:styleId="2">
    <w:name w:val="2 Знак"/>
    <w:basedOn w:val="Normal"/>
    <w:uiPriority w:val="99"/>
    <w:rsid w:val="000F7A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1">
    <w:name w:val="ЭЭГ"/>
    <w:basedOn w:val="Normal"/>
    <w:uiPriority w:val="99"/>
    <w:rsid w:val="00DD7D3C"/>
    <w:pPr>
      <w:spacing w:line="360" w:lineRule="auto"/>
      <w:ind w:firstLine="720"/>
      <w:jc w:val="both"/>
    </w:pPr>
  </w:style>
  <w:style w:type="paragraph" w:styleId="BodyText">
    <w:name w:val="Body Text"/>
    <w:basedOn w:val="Normal"/>
    <w:link w:val="BodyTextChar"/>
    <w:uiPriority w:val="99"/>
    <w:rsid w:val="00AE1A0E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1A0E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AE1A0E"/>
    <w:pPr>
      <w:spacing w:after="120"/>
      <w:ind w:left="283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E1A0E"/>
    <w:rPr>
      <w:rFonts w:cs="Times New Roman"/>
      <w:sz w:val="28"/>
    </w:rPr>
  </w:style>
  <w:style w:type="paragraph" w:styleId="BodyTextIndent3">
    <w:name w:val="Body Text Indent 3"/>
    <w:basedOn w:val="Normal"/>
    <w:link w:val="BodyTextIndent3Char"/>
    <w:uiPriority w:val="99"/>
    <w:rsid w:val="00AE1A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E1A0E"/>
    <w:rPr>
      <w:rFonts w:cs="Times New Roman"/>
      <w:sz w:val="16"/>
    </w:rPr>
  </w:style>
  <w:style w:type="paragraph" w:styleId="BodyTextIndent2">
    <w:name w:val="Body Text Indent 2"/>
    <w:basedOn w:val="Normal"/>
    <w:link w:val="BodyTextIndent2Char"/>
    <w:uiPriority w:val="99"/>
    <w:rsid w:val="00AE1A0E"/>
    <w:pPr>
      <w:spacing w:after="120" w:line="480" w:lineRule="auto"/>
      <w:ind w:left="283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E1A0E"/>
    <w:rPr>
      <w:rFonts w:cs="Times New Roman"/>
      <w:sz w:val="28"/>
    </w:rPr>
  </w:style>
  <w:style w:type="paragraph" w:customStyle="1" w:styleId="1">
    <w:name w:val="???????1"/>
    <w:uiPriority w:val="99"/>
    <w:rsid w:val="002074B9"/>
    <w:rPr>
      <w:sz w:val="28"/>
      <w:szCs w:val="20"/>
    </w:rPr>
  </w:style>
  <w:style w:type="table" w:styleId="TableGrid">
    <w:name w:val="Table Grid"/>
    <w:basedOn w:val="TableNormal"/>
    <w:uiPriority w:val="99"/>
    <w:rsid w:val="007136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53501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3501E"/>
    <w:rPr>
      <w:rFonts w:ascii="Tahoma" w:hAnsi="Tahoma" w:cs="Times New Roman"/>
      <w:sz w:val="16"/>
    </w:rPr>
  </w:style>
  <w:style w:type="paragraph" w:customStyle="1" w:styleId="10">
    <w:name w:val="Абзац списка1"/>
    <w:basedOn w:val="Normal"/>
    <w:uiPriority w:val="99"/>
    <w:rsid w:val="00752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92F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3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</TotalTime>
  <Pages>11</Pages>
  <Words>3062</Words>
  <Characters>17455</Characters>
  <Application>Microsoft Office Outlook</Application>
  <DocSecurity>0</DocSecurity>
  <Lines>0</Lines>
  <Paragraphs>0</Paragraphs>
  <ScaleCrop>false</ScaleCrop>
  <Company>финуправление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subject/>
  <dc:creator>varulnikova</dc:creator>
  <cp:keywords/>
  <dc:description/>
  <cp:lastModifiedBy>User</cp:lastModifiedBy>
  <cp:revision>95</cp:revision>
  <cp:lastPrinted>2013-09-10T06:39:00Z</cp:lastPrinted>
  <dcterms:created xsi:type="dcterms:W3CDTF">2013-09-11T06:33:00Z</dcterms:created>
  <dcterms:modified xsi:type="dcterms:W3CDTF">2013-12-10T11:22:00Z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